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黑体"/>
          <w:b/>
          <w:bCs/>
          <w:sz w:val="48"/>
          <w:szCs w:val="48"/>
        </w:rPr>
      </w:pPr>
      <w:bookmarkStart w:id="0" w:name="_Toc216702787"/>
      <w:bookmarkStart w:id="1" w:name="_Toc216619175"/>
      <w:bookmarkStart w:id="2" w:name="_Toc219467631"/>
      <w:bookmarkStart w:id="3" w:name="_Toc414445718"/>
      <w:bookmarkStart w:id="4" w:name="_Toc217996594"/>
      <w:bookmarkStart w:id="5" w:name="_Toc22284"/>
      <w:bookmarkStart w:id="6" w:name="_Toc195921780"/>
      <w:r>
        <w:rPr>
          <w:rFonts w:hint="eastAsia"/>
          <w:b/>
          <w:bCs/>
          <w:sz w:val="44"/>
          <w:szCs w:val="44"/>
        </w:rPr>
        <w:t>叶集区住房维修资金专户存储服务银行采购项目</w:t>
      </w:r>
    </w:p>
    <w:p>
      <w:pPr>
        <w:jc w:val="center"/>
        <w:rPr>
          <w:rFonts w:ascii="黑体" w:hAnsi="宋体" w:eastAsia="黑体" w:cs="黑体"/>
          <w:b/>
          <w:sz w:val="84"/>
          <w:szCs w:val="84"/>
        </w:rPr>
      </w:pPr>
    </w:p>
    <w:p>
      <w:pPr>
        <w:jc w:val="center"/>
        <w:rPr>
          <w:rFonts w:eastAsia="黑体"/>
          <w:b/>
          <w:sz w:val="84"/>
          <w:szCs w:val="84"/>
        </w:rPr>
      </w:pPr>
      <w:r>
        <w:rPr>
          <w:rFonts w:hint="eastAsia" w:ascii="黑体" w:hAnsi="宋体" w:eastAsia="黑体" w:cs="黑体"/>
          <w:b/>
          <w:sz w:val="84"/>
          <w:szCs w:val="84"/>
        </w:rPr>
        <w:t>竞争性谈判文件</w:t>
      </w:r>
    </w:p>
    <w:p>
      <w:pPr>
        <w:adjustRightInd w:val="0"/>
        <w:jc w:val="center"/>
        <w:textAlignment w:val="baseline"/>
        <w:rPr>
          <w:b/>
          <w:bCs/>
          <w:sz w:val="32"/>
          <w:szCs w:val="32"/>
        </w:rPr>
      </w:pPr>
    </w:p>
    <w:p>
      <w:pPr>
        <w:adjustRightInd w:val="0"/>
        <w:jc w:val="center"/>
        <w:textAlignment w:val="baseline"/>
        <w:rPr>
          <w:b/>
          <w:sz w:val="36"/>
          <w:szCs w:val="36"/>
        </w:rPr>
      </w:pPr>
      <w:r>
        <w:rPr>
          <w:rFonts w:hint="eastAsia"/>
          <w:b/>
          <w:bCs/>
          <w:sz w:val="32"/>
          <w:szCs w:val="32"/>
        </w:rPr>
        <w:t>项目编号:</w:t>
      </w:r>
      <w:r>
        <w:rPr>
          <w:b/>
          <w:bCs/>
          <w:sz w:val="32"/>
          <w:szCs w:val="32"/>
        </w:rPr>
        <w:t xml:space="preserve"> AHXY-DZCG-2022001</w:t>
      </w:r>
    </w:p>
    <w:p>
      <w:pPr>
        <w:adjustRightInd w:val="0"/>
        <w:jc w:val="center"/>
        <w:textAlignment w:val="baseline"/>
        <w:rPr>
          <w:b/>
          <w:bCs/>
          <w:sz w:val="36"/>
        </w:rPr>
      </w:pPr>
    </w:p>
    <w:p>
      <w:pPr>
        <w:adjustRightInd w:val="0"/>
        <w:jc w:val="center"/>
        <w:textAlignment w:val="baseline"/>
        <w:rPr>
          <w:b/>
          <w:bCs/>
          <w:sz w:val="36"/>
        </w:rPr>
      </w:pPr>
      <w:r>
        <w:rPr>
          <w:rFonts w:hint="eastAsia"/>
          <w:b/>
          <w:bCs/>
          <w:sz w:val="36"/>
        </w:rPr>
        <w:t>（服务类）</w:t>
      </w:r>
    </w:p>
    <w:p>
      <w:pPr>
        <w:adjustRightInd w:val="0"/>
        <w:ind w:firstLine="1084" w:firstLineChars="300"/>
        <w:jc w:val="left"/>
        <w:textAlignment w:val="baseline"/>
        <w:rPr>
          <w:b/>
          <w:bCs/>
          <w:sz w:val="36"/>
        </w:rPr>
      </w:pPr>
    </w:p>
    <w:p>
      <w:pPr>
        <w:adjustRightInd w:val="0"/>
        <w:jc w:val="left"/>
        <w:textAlignment w:val="baseline"/>
        <w:rPr>
          <w:b/>
          <w:bCs/>
          <w:sz w:val="32"/>
          <w:szCs w:val="32"/>
        </w:rPr>
      </w:pPr>
      <w:r>
        <w:rPr>
          <w:b/>
          <w:bCs/>
          <w:sz w:val="32"/>
          <w:szCs w:val="32"/>
        </w:rPr>
        <w:t xml:space="preserve">       </w:t>
      </w:r>
    </w:p>
    <w:p>
      <w:pPr>
        <w:pStyle w:val="73"/>
        <w:ind w:firstLine="643"/>
        <w:rPr>
          <w:b/>
          <w:bCs/>
          <w:sz w:val="32"/>
          <w:szCs w:val="32"/>
        </w:rPr>
      </w:pPr>
    </w:p>
    <w:p>
      <w:pPr>
        <w:pStyle w:val="73"/>
        <w:ind w:firstLine="643"/>
        <w:rPr>
          <w:b/>
          <w:bCs/>
          <w:sz w:val="32"/>
          <w:szCs w:val="32"/>
        </w:rPr>
      </w:pPr>
    </w:p>
    <w:p>
      <w:pPr>
        <w:autoSpaceDE w:val="0"/>
        <w:autoSpaceDN w:val="0"/>
        <w:adjustRightInd w:val="0"/>
        <w:snapToGrid w:val="0"/>
        <w:spacing w:after="120" w:afterLines="50"/>
        <w:jc w:val="center"/>
        <w:rPr>
          <w:rFonts w:ascii="宋体" w:cs="黑体"/>
          <w:kern w:val="0"/>
          <w:sz w:val="32"/>
          <w:szCs w:val="32"/>
        </w:rPr>
      </w:pPr>
    </w:p>
    <w:p>
      <w:pPr>
        <w:autoSpaceDE w:val="0"/>
        <w:autoSpaceDN w:val="0"/>
        <w:adjustRightInd w:val="0"/>
        <w:snapToGrid w:val="0"/>
        <w:spacing w:after="120" w:afterLines="50"/>
        <w:jc w:val="center"/>
        <w:rPr>
          <w:rFonts w:ascii="宋体" w:cs="黑体"/>
          <w:kern w:val="0"/>
          <w:sz w:val="32"/>
          <w:szCs w:val="32"/>
        </w:rPr>
      </w:pPr>
    </w:p>
    <w:p>
      <w:pPr>
        <w:tabs>
          <w:tab w:val="left" w:pos="2410"/>
        </w:tabs>
        <w:autoSpaceDE w:val="0"/>
        <w:autoSpaceDN w:val="0"/>
        <w:adjustRightInd w:val="0"/>
        <w:snapToGrid w:val="0"/>
        <w:spacing w:line="640" w:lineRule="exact"/>
        <w:ind w:firstLine="1927" w:firstLineChars="600"/>
        <w:jc w:val="left"/>
        <w:rPr>
          <w:rFonts w:ascii="宋体" w:hAnsi="宋体" w:cs="宋体"/>
          <w:b/>
          <w:spacing w:val="20"/>
          <w:kern w:val="0"/>
          <w:sz w:val="28"/>
          <w:szCs w:val="28"/>
        </w:rPr>
      </w:pPr>
    </w:p>
    <w:p>
      <w:pPr>
        <w:tabs>
          <w:tab w:val="left" w:pos="2410"/>
        </w:tabs>
        <w:autoSpaceDE w:val="0"/>
        <w:autoSpaceDN w:val="0"/>
        <w:adjustRightInd w:val="0"/>
        <w:snapToGrid w:val="0"/>
        <w:spacing w:line="640" w:lineRule="exact"/>
        <w:ind w:firstLine="1927" w:firstLineChars="600"/>
        <w:jc w:val="left"/>
        <w:rPr>
          <w:rFonts w:ascii="宋体" w:hAnsi="宋体" w:cs="宋体"/>
          <w:b/>
          <w:spacing w:val="20"/>
          <w:kern w:val="0"/>
          <w:sz w:val="28"/>
          <w:szCs w:val="28"/>
        </w:rPr>
      </w:pPr>
    </w:p>
    <w:p>
      <w:pPr>
        <w:tabs>
          <w:tab w:val="left" w:pos="2410"/>
        </w:tabs>
        <w:autoSpaceDE w:val="0"/>
        <w:autoSpaceDN w:val="0"/>
        <w:adjustRightInd w:val="0"/>
        <w:snapToGrid w:val="0"/>
        <w:spacing w:line="640" w:lineRule="exact"/>
        <w:ind w:firstLine="1927" w:firstLineChars="600"/>
        <w:jc w:val="left"/>
        <w:rPr>
          <w:rFonts w:ascii="宋体" w:hAnsi="宋体" w:cs="宋体"/>
          <w:b/>
          <w:spacing w:val="20"/>
          <w:kern w:val="0"/>
          <w:sz w:val="28"/>
          <w:szCs w:val="28"/>
        </w:rPr>
      </w:pPr>
    </w:p>
    <w:p>
      <w:pPr>
        <w:tabs>
          <w:tab w:val="left" w:pos="2410"/>
        </w:tabs>
        <w:autoSpaceDE w:val="0"/>
        <w:autoSpaceDN w:val="0"/>
        <w:adjustRightInd w:val="0"/>
        <w:snapToGrid w:val="0"/>
        <w:spacing w:line="640" w:lineRule="exact"/>
        <w:ind w:firstLine="1927" w:firstLineChars="600"/>
        <w:jc w:val="left"/>
        <w:rPr>
          <w:rFonts w:ascii="宋体" w:hAnsi="宋体" w:cs="宋体"/>
          <w:b/>
          <w:spacing w:val="20"/>
          <w:kern w:val="0"/>
          <w:sz w:val="28"/>
          <w:szCs w:val="28"/>
        </w:rPr>
      </w:pPr>
    </w:p>
    <w:p>
      <w:pPr>
        <w:tabs>
          <w:tab w:val="left" w:pos="2410"/>
        </w:tabs>
        <w:autoSpaceDE w:val="0"/>
        <w:autoSpaceDN w:val="0"/>
        <w:adjustRightInd w:val="0"/>
        <w:snapToGrid w:val="0"/>
        <w:spacing w:line="640" w:lineRule="exact"/>
        <w:ind w:firstLine="1084" w:firstLineChars="300"/>
        <w:jc w:val="left"/>
        <w:rPr>
          <w:rFonts w:ascii="宋体" w:hAnsi="宋体" w:cs="宋体"/>
          <w:b/>
          <w:spacing w:val="20"/>
          <w:kern w:val="0"/>
          <w:sz w:val="32"/>
          <w:szCs w:val="32"/>
        </w:rPr>
      </w:pPr>
      <w:r>
        <w:rPr>
          <w:rFonts w:hint="eastAsia" w:ascii="宋体" w:hAnsi="宋体" w:cs="宋体"/>
          <w:b/>
          <w:spacing w:val="20"/>
          <w:kern w:val="0"/>
          <w:sz w:val="32"/>
          <w:szCs w:val="32"/>
        </w:rPr>
        <w:t xml:space="preserve">采 购 人：六安市叶集区城市管理行政执法局 </w:t>
      </w:r>
    </w:p>
    <w:p>
      <w:pPr>
        <w:tabs>
          <w:tab w:val="left" w:pos="2410"/>
        </w:tabs>
        <w:autoSpaceDE w:val="0"/>
        <w:autoSpaceDN w:val="0"/>
        <w:adjustRightInd w:val="0"/>
        <w:snapToGrid w:val="0"/>
        <w:spacing w:line="640" w:lineRule="exact"/>
        <w:ind w:firstLine="1084" w:firstLineChars="300"/>
        <w:jc w:val="left"/>
        <w:rPr>
          <w:rFonts w:ascii="宋体" w:cs="宋体"/>
          <w:b/>
          <w:spacing w:val="20"/>
          <w:kern w:val="0"/>
          <w:sz w:val="32"/>
          <w:szCs w:val="32"/>
        </w:rPr>
      </w:pPr>
      <w:r>
        <w:rPr>
          <w:rFonts w:hint="eastAsia" w:ascii="宋体" w:hAnsi="宋体" w:cs="宋体"/>
          <w:b/>
          <w:spacing w:val="20"/>
          <w:kern w:val="0"/>
          <w:sz w:val="32"/>
          <w:szCs w:val="32"/>
        </w:rPr>
        <w:t>采购机构：安徽兴叶工程咨询有限公司</w:t>
      </w:r>
    </w:p>
    <w:p>
      <w:pPr>
        <w:pStyle w:val="73"/>
        <w:ind w:firstLine="640"/>
        <w:rPr>
          <w:rFonts w:ascii="宋体" w:cs="黑体"/>
          <w:kern w:val="0"/>
          <w:sz w:val="32"/>
          <w:szCs w:val="32"/>
        </w:rPr>
      </w:pPr>
    </w:p>
    <w:p>
      <w:pPr>
        <w:autoSpaceDE w:val="0"/>
        <w:autoSpaceDN w:val="0"/>
        <w:adjustRightInd w:val="0"/>
        <w:snapToGrid w:val="0"/>
        <w:spacing w:after="120" w:afterLines="50"/>
        <w:ind w:firstLine="3213" w:firstLineChars="1000"/>
        <w:rPr>
          <w:rFonts w:ascii="宋体" w:cs="黑体"/>
          <w:b/>
          <w:bCs/>
          <w:kern w:val="0"/>
          <w:sz w:val="32"/>
          <w:szCs w:val="32"/>
        </w:rPr>
      </w:pPr>
      <w:r>
        <w:rPr>
          <w:rFonts w:hint="eastAsia" w:ascii="宋体" w:hAnsi="宋体" w:cs="黑体"/>
          <w:b/>
          <w:bCs/>
          <w:kern w:val="0"/>
          <w:sz w:val="32"/>
          <w:szCs w:val="32"/>
        </w:rPr>
        <w:t>二</w:t>
      </w:r>
      <w:r>
        <w:rPr>
          <w:rFonts w:ascii="宋体" w:cs="黑体"/>
          <w:b/>
          <w:bCs/>
          <w:kern w:val="0"/>
          <w:sz w:val="32"/>
          <w:szCs w:val="32"/>
        </w:rPr>
        <w:t>0</w:t>
      </w:r>
      <w:r>
        <w:rPr>
          <w:rFonts w:hint="eastAsia" w:ascii="宋体" w:hAnsi="宋体" w:cs="黑体"/>
          <w:b/>
          <w:bCs/>
          <w:kern w:val="0"/>
          <w:sz w:val="32"/>
          <w:szCs w:val="32"/>
        </w:rPr>
        <w:t>二二年四月</w:t>
      </w:r>
    </w:p>
    <w:p>
      <w:pPr>
        <w:widowControl/>
        <w:jc w:val="left"/>
        <w:rPr>
          <w:rFonts w:ascii="宋体" w:cs="黑体"/>
          <w:kern w:val="0"/>
          <w:sz w:val="32"/>
          <w:szCs w:val="32"/>
        </w:rPr>
      </w:pPr>
      <w:r>
        <w:rPr>
          <w:rFonts w:ascii="宋体" w:cs="黑体"/>
          <w:kern w:val="0"/>
          <w:sz w:val="32"/>
          <w:szCs w:val="32"/>
        </w:rPr>
        <w:br w:type="page"/>
      </w:r>
    </w:p>
    <w:p>
      <w:pPr>
        <w:autoSpaceDE w:val="0"/>
        <w:autoSpaceDN w:val="0"/>
        <w:adjustRightInd w:val="0"/>
        <w:snapToGrid w:val="0"/>
        <w:spacing w:after="120" w:afterLines="50"/>
        <w:jc w:val="center"/>
        <w:outlineLvl w:val="0"/>
        <w:rPr>
          <w:rFonts w:ascii="宋体" w:cs="黑体"/>
          <w:kern w:val="0"/>
          <w:sz w:val="32"/>
          <w:szCs w:val="32"/>
        </w:rPr>
      </w:pPr>
      <w:r>
        <w:rPr>
          <w:rFonts w:hint="eastAsia" w:ascii="宋体" w:hAnsi="宋体" w:cs="黑体"/>
          <w:kern w:val="0"/>
          <w:sz w:val="32"/>
          <w:szCs w:val="32"/>
        </w:rPr>
        <w:t>目录</w:t>
      </w:r>
    </w:p>
    <w:p>
      <w:pPr>
        <w:autoSpaceDE w:val="0"/>
        <w:autoSpaceDN w:val="0"/>
        <w:adjustRightInd w:val="0"/>
        <w:snapToGrid w:val="0"/>
        <w:spacing w:after="120" w:afterLines="50"/>
        <w:jc w:val="center"/>
        <w:outlineLvl w:val="0"/>
        <w:rPr>
          <w:rFonts w:ascii="宋体" w:cs="黑体"/>
          <w:kern w:val="0"/>
          <w:sz w:val="28"/>
          <w:szCs w:val="28"/>
        </w:rPr>
      </w:pPr>
    </w:p>
    <w:p>
      <w:pPr>
        <w:autoSpaceDE w:val="0"/>
        <w:autoSpaceDN w:val="0"/>
        <w:adjustRightInd w:val="0"/>
        <w:snapToGrid w:val="0"/>
        <w:spacing w:after="120" w:afterLines="50"/>
        <w:outlineLvl w:val="0"/>
        <w:rPr>
          <w:rFonts w:ascii="宋体" w:cs="黑体"/>
          <w:kern w:val="0"/>
          <w:sz w:val="28"/>
          <w:szCs w:val="28"/>
        </w:rPr>
      </w:pPr>
    </w:p>
    <w:p>
      <w:pPr>
        <w:pStyle w:val="152"/>
        <w:autoSpaceDE w:val="0"/>
        <w:autoSpaceDN w:val="0"/>
        <w:adjustRightInd w:val="0"/>
        <w:snapToGrid w:val="0"/>
        <w:spacing w:after="120" w:afterLines="50" w:line="360" w:lineRule="auto"/>
        <w:ind w:firstLine="0" w:firstLineChars="0"/>
        <w:jc w:val="left"/>
        <w:outlineLvl w:val="0"/>
        <w:rPr>
          <w:rFonts w:ascii="宋体" w:cs="黑体"/>
          <w:kern w:val="0"/>
          <w:sz w:val="28"/>
          <w:szCs w:val="28"/>
        </w:rPr>
      </w:pPr>
      <w:r>
        <w:rPr>
          <w:rFonts w:hint="eastAsia" w:ascii="宋体" w:hAnsi="宋体" w:cs="黑体"/>
          <w:kern w:val="0"/>
          <w:sz w:val="28"/>
          <w:szCs w:val="28"/>
        </w:rPr>
        <w:t>第一章</w:t>
      </w:r>
      <w:r>
        <w:rPr>
          <w:rFonts w:ascii="宋体" w:hAnsi="宋体" w:cs="黑体"/>
          <w:kern w:val="0"/>
          <w:sz w:val="28"/>
          <w:szCs w:val="28"/>
        </w:rPr>
        <w:t xml:space="preserve">  </w:t>
      </w:r>
      <w:r>
        <w:rPr>
          <w:rFonts w:hint="eastAsia" w:ascii="宋体" w:hAnsi="宋体" w:cs="黑体"/>
          <w:kern w:val="0"/>
          <w:sz w:val="28"/>
          <w:szCs w:val="28"/>
        </w:rPr>
        <w:t>竞争性谈判公告</w:t>
      </w:r>
    </w:p>
    <w:p>
      <w:pPr>
        <w:pStyle w:val="152"/>
        <w:autoSpaceDE w:val="0"/>
        <w:autoSpaceDN w:val="0"/>
        <w:adjustRightInd w:val="0"/>
        <w:snapToGrid w:val="0"/>
        <w:spacing w:after="120" w:afterLines="50" w:line="360" w:lineRule="auto"/>
        <w:ind w:firstLine="0" w:firstLineChars="0"/>
        <w:jc w:val="left"/>
        <w:outlineLvl w:val="0"/>
        <w:rPr>
          <w:rFonts w:ascii="宋体" w:cs="黑体"/>
          <w:kern w:val="0"/>
          <w:sz w:val="28"/>
          <w:szCs w:val="28"/>
        </w:rPr>
      </w:pPr>
      <w:r>
        <w:rPr>
          <w:rFonts w:hint="eastAsia" w:ascii="宋体" w:hAnsi="宋体" w:cs="黑体"/>
          <w:kern w:val="0"/>
          <w:sz w:val="28"/>
          <w:szCs w:val="28"/>
        </w:rPr>
        <w:t>第二章</w:t>
      </w:r>
      <w:r>
        <w:rPr>
          <w:rFonts w:ascii="宋体" w:hAnsi="宋体" w:cs="黑体"/>
          <w:kern w:val="0"/>
          <w:sz w:val="28"/>
          <w:szCs w:val="28"/>
        </w:rPr>
        <w:t xml:space="preserve">  </w:t>
      </w:r>
      <w:r>
        <w:rPr>
          <w:rFonts w:hint="eastAsia" w:ascii="宋体" w:hAnsi="宋体" w:cs="黑体"/>
          <w:kern w:val="0"/>
          <w:sz w:val="28"/>
          <w:szCs w:val="28"/>
        </w:rPr>
        <w:t>供应商须知</w:t>
      </w:r>
    </w:p>
    <w:p>
      <w:pPr>
        <w:pStyle w:val="152"/>
        <w:autoSpaceDE w:val="0"/>
        <w:autoSpaceDN w:val="0"/>
        <w:adjustRightInd w:val="0"/>
        <w:snapToGrid w:val="0"/>
        <w:spacing w:after="120" w:afterLines="50" w:line="360" w:lineRule="auto"/>
        <w:ind w:firstLine="0" w:firstLineChars="0"/>
        <w:jc w:val="left"/>
        <w:outlineLvl w:val="0"/>
        <w:rPr>
          <w:rFonts w:ascii="宋体" w:cs="黑体"/>
          <w:kern w:val="0"/>
          <w:sz w:val="28"/>
          <w:szCs w:val="28"/>
        </w:rPr>
      </w:pPr>
      <w:r>
        <w:rPr>
          <w:rFonts w:hint="eastAsia" w:ascii="宋体" w:hAnsi="宋体" w:cs="黑体"/>
          <w:kern w:val="0"/>
          <w:sz w:val="28"/>
          <w:szCs w:val="28"/>
        </w:rPr>
        <w:t>第三章</w:t>
      </w:r>
      <w:r>
        <w:rPr>
          <w:rFonts w:ascii="宋体" w:hAnsi="宋体" w:cs="黑体"/>
          <w:kern w:val="0"/>
          <w:sz w:val="28"/>
          <w:szCs w:val="28"/>
        </w:rPr>
        <w:t xml:space="preserve">  </w:t>
      </w:r>
      <w:r>
        <w:rPr>
          <w:rFonts w:hint="eastAsia" w:ascii="宋体" w:hAnsi="宋体" w:cs="黑体"/>
          <w:kern w:val="0"/>
          <w:sz w:val="28"/>
          <w:szCs w:val="28"/>
        </w:rPr>
        <w:t>评审办法和标准</w:t>
      </w:r>
    </w:p>
    <w:p>
      <w:pPr>
        <w:pStyle w:val="152"/>
        <w:autoSpaceDE w:val="0"/>
        <w:autoSpaceDN w:val="0"/>
        <w:adjustRightInd w:val="0"/>
        <w:snapToGrid w:val="0"/>
        <w:spacing w:after="120" w:afterLines="50" w:line="360" w:lineRule="auto"/>
        <w:ind w:firstLine="0" w:firstLineChars="0"/>
        <w:jc w:val="left"/>
        <w:outlineLvl w:val="0"/>
        <w:rPr>
          <w:rFonts w:ascii="宋体" w:hAnsi="宋体" w:cs="黑体"/>
          <w:kern w:val="0"/>
          <w:sz w:val="28"/>
          <w:szCs w:val="28"/>
        </w:rPr>
      </w:pPr>
      <w:r>
        <w:rPr>
          <w:rFonts w:hint="eastAsia" w:ascii="宋体" w:hAnsi="宋体" w:cs="黑体"/>
          <w:kern w:val="0"/>
          <w:sz w:val="28"/>
          <w:szCs w:val="28"/>
        </w:rPr>
        <w:t>第四章</w:t>
      </w:r>
      <w:r>
        <w:rPr>
          <w:rFonts w:ascii="宋体" w:hAnsi="宋体" w:cs="黑体"/>
          <w:kern w:val="0"/>
          <w:sz w:val="28"/>
          <w:szCs w:val="28"/>
        </w:rPr>
        <w:t xml:space="preserve">  </w:t>
      </w:r>
      <w:r>
        <w:rPr>
          <w:rFonts w:hint="eastAsia" w:ascii="宋体" w:hAnsi="宋体" w:cs="黑体"/>
          <w:kern w:val="0"/>
          <w:sz w:val="28"/>
          <w:szCs w:val="28"/>
        </w:rPr>
        <w:t>合同条款及格式</w:t>
      </w:r>
    </w:p>
    <w:p>
      <w:pPr>
        <w:pStyle w:val="152"/>
        <w:autoSpaceDE w:val="0"/>
        <w:autoSpaceDN w:val="0"/>
        <w:adjustRightInd w:val="0"/>
        <w:snapToGrid w:val="0"/>
        <w:spacing w:after="120" w:afterLines="50" w:line="360" w:lineRule="auto"/>
        <w:ind w:firstLine="0" w:firstLineChars="0"/>
        <w:jc w:val="left"/>
        <w:outlineLvl w:val="0"/>
        <w:rPr>
          <w:rFonts w:ascii="宋体" w:hAnsi="宋体" w:cs="黑体"/>
          <w:kern w:val="0"/>
          <w:sz w:val="28"/>
          <w:szCs w:val="28"/>
        </w:rPr>
      </w:pPr>
      <w:r>
        <w:rPr>
          <w:rFonts w:hint="eastAsia" w:ascii="宋体" w:hAnsi="宋体" w:cs="黑体"/>
          <w:kern w:val="0"/>
          <w:sz w:val="28"/>
          <w:szCs w:val="28"/>
        </w:rPr>
        <w:t>第五章  采购需求</w:t>
      </w:r>
    </w:p>
    <w:p>
      <w:pPr>
        <w:pStyle w:val="152"/>
        <w:autoSpaceDE w:val="0"/>
        <w:autoSpaceDN w:val="0"/>
        <w:adjustRightInd w:val="0"/>
        <w:snapToGrid w:val="0"/>
        <w:spacing w:after="120" w:afterLines="50" w:line="360" w:lineRule="auto"/>
        <w:ind w:firstLine="0" w:firstLineChars="0"/>
        <w:jc w:val="left"/>
        <w:outlineLvl w:val="0"/>
        <w:rPr>
          <w:rFonts w:ascii="宋体" w:hAnsi="宋体" w:cs="黑体"/>
          <w:kern w:val="0"/>
          <w:sz w:val="28"/>
          <w:szCs w:val="28"/>
        </w:rPr>
      </w:pPr>
      <w:r>
        <w:rPr>
          <w:rFonts w:hint="eastAsia" w:ascii="宋体" w:hAnsi="宋体" w:cs="黑体"/>
          <w:kern w:val="0"/>
          <w:sz w:val="28"/>
          <w:szCs w:val="28"/>
        </w:rPr>
        <w:t>第六章</w:t>
      </w:r>
      <w:r>
        <w:rPr>
          <w:rFonts w:ascii="宋体" w:hAnsi="宋体" w:cs="黑体"/>
          <w:kern w:val="0"/>
          <w:sz w:val="28"/>
          <w:szCs w:val="28"/>
        </w:rPr>
        <w:t xml:space="preserve">  </w:t>
      </w:r>
      <w:r>
        <w:rPr>
          <w:rFonts w:hint="eastAsia" w:ascii="宋体" w:hAnsi="宋体" w:cs="黑体"/>
          <w:kern w:val="0"/>
          <w:sz w:val="28"/>
          <w:szCs w:val="28"/>
        </w:rPr>
        <w:t>响应文件格式</w:t>
      </w:r>
      <w:bookmarkEnd w:id="0"/>
      <w:bookmarkEnd w:id="1"/>
      <w:bookmarkEnd w:id="2"/>
      <w:bookmarkEnd w:id="3"/>
      <w:bookmarkEnd w:id="4"/>
      <w:bookmarkEnd w:id="5"/>
      <w:bookmarkStart w:id="7" w:name="_Toc8350"/>
      <w:r>
        <w:rPr>
          <w:rFonts w:hint="eastAsia" w:ascii="宋体" w:hAnsi="宋体" w:cs="黑体"/>
          <w:kern w:val="0"/>
          <w:sz w:val="28"/>
          <w:szCs w:val="28"/>
        </w:rPr>
        <w:t xml:space="preserve"> </w:t>
      </w:r>
      <w:r>
        <w:rPr>
          <w:rFonts w:ascii="宋体" w:hAnsi="宋体" w:cs="黑体"/>
          <w:kern w:val="0"/>
          <w:sz w:val="28"/>
          <w:szCs w:val="28"/>
        </w:rPr>
        <w:t xml:space="preserve">                                                                        </w:t>
      </w: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outlineLvl w:val="0"/>
        <w:rPr>
          <w:rFonts w:ascii="宋体" w:hAnsi="宋体" w:cs="黑体"/>
          <w:kern w:val="0"/>
          <w:sz w:val="32"/>
          <w:szCs w:val="32"/>
        </w:rPr>
      </w:pPr>
    </w:p>
    <w:p>
      <w:pPr>
        <w:pStyle w:val="152"/>
        <w:autoSpaceDE w:val="0"/>
        <w:autoSpaceDN w:val="0"/>
        <w:adjustRightInd w:val="0"/>
        <w:snapToGrid w:val="0"/>
        <w:spacing w:after="120" w:afterLines="50" w:line="360" w:lineRule="auto"/>
        <w:ind w:firstLine="0" w:firstLineChars="0"/>
        <w:jc w:val="center"/>
        <w:outlineLvl w:val="0"/>
        <w:rPr>
          <w:rFonts w:ascii="宋体" w:hAnsi="宋体" w:cs="黑体"/>
          <w:kern w:val="0"/>
          <w:sz w:val="28"/>
          <w:szCs w:val="28"/>
        </w:rPr>
      </w:pPr>
      <w:r>
        <w:rPr>
          <w:rFonts w:hint="eastAsia" w:ascii="宋体" w:hAnsi="宋体" w:cs="黑体"/>
          <w:kern w:val="0"/>
          <w:sz w:val="32"/>
          <w:szCs w:val="32"/>
        </w:rPr>
        <w:t>第一章 竞争性谈判公告</w:t>
      </w:r>
    </w:p>
    <w:p>
      <w:pPr>
        <w:autoSpaceDE w:val="0"/>
        <w:autoSpaceDN w:val="0"/>
        <w:adjustRightInd w:val="0"/>
        <w:snapToGrid w:val="0"/>
        <w:spacing w:line="360" w:lineRule="auto"/>
        <w:ind w:firstLine="480" w:firstLineChars="200"/>
        <w:rPr>
          <w:rFonts w:ascii="宋体" w:cs="黑体"/>
          <w:kern w:val="0"/>
          <w:sz w:val="24"/>
        </w:rPr>
      </w:pPr>
      <w:r>
        <w:rPr>
          <w:rFonts w:hint="eastAsia" w:ascii="宋体" w:hAnsi="宋体" w:cs="黑体"/>
          <w:kern w:val="0"/>
          <w:sz w:val="24"/>
        </w:rPr>
        <w:t>受</w:t>
      </w:r>
      <w:r>
        <w:rPr>
          <w:rFonts w:hint="eastAsia" w:ascii="宋体" w:hAnsi="宋体" w:cs="黑体"/>
          <w:b/>
          <w:bCs/>
          <w:kern w:val="0"/>
          <w:sz w:val="24"/>
          <w:u w:val="single"/>
        </w:rPr>
        <w:t>六安市叶集区城市管理行政执法局</w:t>
      </w:r>
      <w:r>
        <w:rPr>
          <w:rFonts w:hint="eastAsia" w:ascii="宋体" w:hAnsi="宋体" w:cs="黑体"/>
          <w:kern w:val="0"/>
          <w:sz w:val="24"/>
        </w:rPr>
        <w:t xml:space="preserve"> 委托，</w:t>
      </w:r>
      <w:r>
        <w:rPr>
          <w:rFonts w:hint="eastAsia" w:ascii="宋体" w:hAnsi="宋体" w:cs="黑体"/>
          <w:b/>
          <w:bCs/>
          <w:kern w:val="0"/>
          <w:sz w:val="24"/>
          <w:u w:val="single"/>
        </w:rPr>
        <w:t>安徽兴叶工程咨询有限公司</w:t>
      </w:r>
      <w:r>
        <w:rPr>
          <w:rFonts w:hint="eastAsia" w:ascii="宋体" w:hAnsi="宋体" w:cs="黑体"/>
          <w:kern w:val="0"/>
          <w:sz w:val="24"/>
        </w:rPr>
        <w:t>对</w:t>
      </w:r>
      <w:r>
        <w:rPr>
          <w:rFonts w:hint="eastAsia" w:ascii="宋体" w:hAnsi="宋体" w:cs="黑体"/>
          <w:kern w:val="0"/>
          <w:sz w:val="24"/>
          <w:u w:val="single"/>
        </w:rPr>
        <w:t>叶集区住房维修资金专户存储服务银行采购项目进行</w:t>
      </w:r>
      <w:r>
        <w:rPr>
          <w:rFonts w:hint="eastAsia" w:ascii="宋体" w:hAnsi="宋体" w:cs="黑体"/>
          <w:kern w:val="0"/>
          <w:sz w:val="24"/>
        </w:rPr>
        <w:t>竞争性谈判方式采购，欢迎具备条件并受邀的供应商参加谈判会议。</w:t>
      </w:r>
    </w:p>
    <w:p>
      <w:pPr>
        <w:autoSpaceDE w:val="0"/>
        <w:autoSpaceDN w:val="0"/>
        <w:adjustRightInd w:val="0"/>
        <w:snapToGrid w:val="0"/>
        <w:spacing w:line="360" w:lineRule="auto"/>
        <w:rPr>
          <w:rFonts w:ascii="宋体" w:cs="TimesNewRomanPSMT"/>
          <w:kern w:val="0"/>
          <w:sz w:val="24"/>
        </w:rPr>
      </w:pPr>
      <w:r>
        <w:rPr>
          <w:rFonts w:hint="eastAsia" w:ascii="宋体" w:hAnsi="宋体" w:cs="TimesNewRomanPSMT"/>
          <w:b/>
          <w:bCs/>
          <w:kern w:val="0"/>
          <w:sz w:val="24"/>
        </w:rPr>
        <w:t>一、项目名称及内容</w:t>
      </w:r>
    </w:p>
    <w:p>
      <w:pPr>
        <w:autoSpaceDE w:val="0"/>
        <w:autoSpaceDN w:val="0"/>
        <w:adjustRightInd w:val="0"/>
        <w:snapToGrid w:val="0"/>
        <w:spacing w:line="360" w:lineRule="auto"/>
        <w:ind w:firstLine="240" w:firstLineChars="100"/>
        <w:rPr>
          <w:rFonts w:ascii="宋体" w:hAnsi="宋体" w:cs="黑体"/>
          <w:kern w:val="0"/>
          <w:sz w:val="24"/>
        </w:rPr>
      </w:pPr>
      <w:r>
        <w:rPr>
          <w:rFonts w:ascii="宋体" w:hAnsi="宋体" w:cs="TimesNewRomanPSMT"/>
          <w:kern w:val="0"/>
          <w:sz w:val="24"/>
        </w:rPr>
        <w:t>1</w:t>
      </w:r>
      <w:r>
        <w:rPr>
          <w:rFonts w:hint="eastAsia" w:ascii="宋体" w:hAnsi="宋体" w:cs="TimesNewRomanPSMT"/>
          <w:kern w:val="0"/>
          <w:sz w:val="24"/>
        </w:rPr>
        <w:t>、项目编号：AHXY-DZCG-2022001</w:t>
      </w:r>
    </w:p>
    <w:p>
      <w:pPr>
        <w:autoSpaceDE w:val="0"/>
        <w:autoSpaceDN w:val="0"/>
        <w:adjustRightInd w:val="0"/>
        <w:snapToGrid w:val="0"/>
        <w:spacing w:line="360" w:lineRule="auto"/>
        <w:ind w:firstLine="240" w:firstLineChars="100"/>
        <w:rPr>
          <w:rFonts w:ascii="宋体" w:cs="TimesNewRomanPSMT"/>
          <w:kern w:val="0"/>
          <w:sz w:val="24"/>
        </w:rPr>
      </w:pPr>
      <w:r>
        <w:rPr>
          <w:rFonts w:ascii="宋体" w:hAnsi="宋体" w:cs="黑体"/>
          <w:kern w:val="0"/>
          <w:sz w:val="24"/>
        </w:rPr>
        <w:t>2</w:t>
      </w:r>
      <w:r>
        <w:rPr>
          <w:rFonts w:hint="eastAsia" w:ascii="宋体" w:hAnsi="宋体" w:cs="黑体"/>
          <w:kern w:val="0"/>
          <w:sz w:val="24"/>
        </w:rPr>
        <w:t>、</w:t>
      </w:r>
      <w:r>
        <w:rPr>
          <w:rFonts w:hint="eastAsia" w:ascii="宋体" w:hAnsi="宋体" w:cs="TimesNewRomanPSMT"/>
          <w:kern w:val="0"/>
          <w:sz w:val="24"/>
        </w:rPr>
        <w:t>项目名称：</w:t>
      </w:r>
      <w:r>
        <w:rPr>
          <w:rFonts w:hint="eastAsia" w:ascii="宋体" w:hAnsi="宋体" w:cs="黑体"/>
          <w:kern w:val="0"/>
          <w:sz w:val="24"/>
        </w:rPr>
        <w:t>叶集区住房维修资金专户存储服务银行采购项目</w:t>
      </w:r>
      <w:r>
        <w:rPr>
          <w:rFonts w:ascii="宋体" w:hAnsi="宋体" w:cs="TimesNewRomanPSMT"/>
          <w:kern w:val="0"/>
          <w:sz w:val="24"/>
        </w:rPr>
        <w:t xml:space="preserve"> </w:t>
      </w:r>
    </w:p>
    <w:p>
      <w:pPr>
        <w:autoSpaceDE w:val="0"/>
        <w:autoSpaceDN w:val="0"/>
        <w:adjustRightInd w:val="0"/>
        <w:snapToGrid w:val="0"/>
        <w:spacing w:line="360" w:lineRule="auto"/>
        <w:ind w:firstLine="240" w:firstLineChars="100"/>
        <w:rPr>
          <w:rFonts w:ascii="宋体" w:cs="黑体"/>
          <w:kern w:val="0"/>
          <w:sz w:val="24"/>
        </w:rPr>
      </w:pPr>
      <w:r>
        <w:rPr>
          <w:rFonts w:ascii="宋体" w:hAnsi="宋体" w:cs="TimesNewRomanPSMT"/>
          <w:kern w:val="0"/>
          <w:sz w:val="24"/>
        </w:rPr>
        <w:t>3</w:t>
      </w:r>
      <w:r>
        <w:rPr>
          <w:rFonts w:hint="eastAsia" w:ascii="宋体" w:hAnsi="宋体" w:cs="TimesNewRomanPSMT"/>
          <w:kern w:val="0"/>
          <w:sz w:val="24"/>
        </w:rPr>
        <w:t>、项目单位：</w:t>
      </w:r>
      <w:r>
        <w:rPr>
          <w:rFonts w:hint="eastAsia" w:ascii="宋体" w:hAnsi="宋体" w:cs="黑体"/>
          <w:kern w:val="0"/>
          <w:sz w:val="24"/>
        </w:rPr>
        <w:t>叶集区城市管理行政执法局</w:t>
      </w:r>
    </w:p>
    <w:p>
      <w:pPr>
        <w:autoSpaceDE w:val="0"/>
        <w:autoSpaceDN w:val="0"/>
        <w:adjustRightInd w:val="0"/>
        <w:snapToGrid w:val="0"/>
        <w:spacing w:line="360" w:lineRule="auto"/>
        <w:ind w:firstLine="240" w:firstLineChars="100"/>
        <w:rPr>
          <w:color w:val="000000" w:themeColor="text1"/>
          <w:sz w:val="24"/>
          <w14:textFill>
            <w14:solidFill>
              <w14:schemeClr w14:val="tx1"/>
            </w14:solidFill>
          </w14:textFill>
        </w:rPr>
      </w:pPr>
      <w:r>
        <w:rPr>
          <w:rFonts w:ascii="宋体" w:hAnsi="宋体" w:cs="TimesNewRomanPSMT"/>
          <w:kern w:val="0"/>
          <w:sz w:val="24"/>
        </w:rPr>
        <w:t>4</w:t>
      </w:r>
      <w:r>
        <w:rPr>
          <w:rFonts w:hint="eastAsia" w:ascii="宋体" w:hAnsi="宋体" w:cs="TimesNewRomanPSMT"/>
          <w:kern w:val="0"/>
          <w:sz w:val="24"/>
        </w:rPr>
        <w:t>、</w:t>
      </w:r>
      <w:r>
        <w:rPr>
          <w:rFonts w:hint="eastAsia" w:ascii="宋体" w:hAnsi="宋体" w:cs="黑体"/>
          <w:kern w:val="0"/>
          <w:sz w:val="24"/>
        </w:rPr>
        <w:t>项目概况：</w:t>
      </w:r>
      <w:r>
        <w:rPr>
          <w:rFonts w:hint="eastAsia" w:ascii="宋体" w:hAnsi="宋体" w:cs="宋体"/>
          <w:color w:val="000000" w:themeColor="text1"/>
          <w:sz w:val="24"/>
          <w14:textFill>
            <w14:solidFill>
              <w14:schemeClr w14:val="tx1"/>
            </w14:solidFill>
          </w14:textFill>
        </w:rPr>
        <w:t>主要为</w:t>
      </w:r>
      <w:r>
        <w:rPr>
          <w:rFonts w:hint="eastAsia" w:ascii="宋体" w:hAnsi="宋体" w:cs="黑体"/>
          <w:kern w:val="0"/>
          <w:sz w:val="24"/>
        </w:rPr>
        <w:t>叶集区城市管理行政执法局资金存放管理服务</w:t>
      </w:r>
      <w:r>
        <w:rPr>
          <w:rFonts w:hint="eastAsia" w:ascii="宋体" w:hAnsi="宋体" w:cs="宋体"/>
          <w:color w:val="000000" w:themeColor="text1"/>
          <w:sz w:val="24"/>
          <w14:textFill>
            <w14:solidFill>
              <w14:schemeClr w14:val="tx1"/>
            </w14:solidFill>
          </w14:textFill>
        </w:rPr>
        <w:t>等。</w:t>
      </w:r>
    </w:p>
    <w:p>
      <w:pPr>
        <w:tabs>
          <w:tab w:val="left" w:pos="709"/>
        </w:tabs>
        <w:autoSpaceDE w:val="0"/>
        <w:autoSpaceDN w:val="0"/>
        <w:adjustRightInd w:val="0"/>
        <w:snapToGrid w:val="0"/>
        <w:spacing w:after="120" w:afterLines="50"/>
        <w:ind w:firstLine="240" w:firstLineChars="100"/>
      </w:pPr>
      <w:r>
        <w:rPr>
          <w:rFonts w:hint="eastAsia" w:ascii="宋体" w:hAnsi="宋体" w:cs="黑体"/>
          <w:kern w:val="0"/>
          <w:sz w:val="24"/>
        </w:rPr>
        <w:t>5、项目地点：六安市叶集区</w:t>
      </w:r>
    </w:p>
    <w:p>
      <w:pPr>
        <w:tabs>
          <w:tab w:val="left" w:pos="709"/>
        </w:tabs>
        <w:autoSpaceDE w:val="0"/>
        <w:autoSpaceDN w:val="0"/>
        <w:adjustRightInd w:val="0"/>
        <w:snapToGrid w:val="0"/>
        <w:spacing w:after="120" w:afterLines="50"/>
        <w:rPr>
          <w:rFonts w:ascii="宋体" w:hAnsi="宋体" w:cs="黑体"/>
          <w:kern w:val="0"/>
          <w:sz w:val="24"/>
        </w:rPr>
      </w:pPr>
      <w:r>
        <w:rPr>
          <w:rFonts w:ascii="宋体" w:hAnsi="宋体" w:cs="黑体"/>
          <w:kern w:val="0"/>
          <w:sz w:val="24"/>
        </w:rPr>
        <w:t xml:space="preserve">  </w:t>
      </w:r>
      <w:r>
        <w:rPr>
          <w:rFonts w:hint="eastAsia" w:ascii="宋体" w:hAnsi="宋体" w:cs="黑体"/>
          <w:kern w:val="0"/>
          <w:sz w:val="24"/>
        </w:rPr>
        <w:t>6、服务周期：</w:t>
      </w:r>
      <w:r>
        <w:rPr>
          <w:rFonts w:ascii="宋体" w:hAnsi="宋体" w:cs="黑体"/>
          <w:kern w:val="0"/>
          <w:sz w:val="24"/>
        </w:rPr>
        <w:t>3</w:t>
      </w:r>
      <w:r>
        <w:rPr>
          <w:rFonts w:hint="eastAsia" w:ascii="宋体" w:hAnsi="宋体" w:cs="黑体"/>
          <w:kern w:val="0"/>
          <w:sz w:val="24"/>
        </w:rPr>
        <w:t>年</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rPr>
        <w:t>8、项目预算：无</w:t>
      </w:r>
      <w:r>
        <w:rPr>
          <w:rFonts w:ascii="宋体" w:hAnsi="宋体" w:cs="TimesNewRomanPSMT"/>
          <w:kern w:val="0"/>
          <w:sz w:val="24"/>
        </w:rPr>
        <w:t xml:space="preserve"> </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rPr>
        <w:t>9、标段（包别）划分：一个标段</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rPr>
        <w:t>10、最高限价：</w:t>
      </w:r>
      <w:r>
        <w:rPr>
          <w:rFonts w:hint="eastAsia" w:ascii="宋体" w:cs="TimesNewRomanPSMT"/>
          <w:kern w:val="0"/>
          <w:sz w:val="24"/>
        </w:rPr>
        <w:t>无</w:t>
      </w:r>
    </w:p>
    <w:p>
      <w:pPr>
        <w:autoSpaceDE w:val="0"/>
        <w:autoSpaceDN w:val="0"/>
        <w:adjustRightInd w:val="0"/>
        <w:snapToGrid w:val="0"/>
        <w:spacing w:line="360" w:lineRule="auto"/>
        <w:rPr>
          <w:rFonts w:ascii="宋体" w:cs="TimesNewRomanPSMT"/>
          <w:kern w:val="0"/>
          <w:sz w:val="24"/>
        </w:rPr>
      </w:pPr>
      <w:r>
        <w:rPr>
          <w:rFonts w:hint="eastAsia" w:ascii="宋体" w:hAnsi="宋体" w:cs="TimesNewRomanPSMT"/>
          <w:b/>
          <w:bCs/>
          <w:kern w:val="0"/>
          <w:sz w:val="24"/>
        </w:rPr>
        <w:t>二、供应商资格要求</w:t>
      </w:r>
    </w:p>
    <w:p>
      <w:pPr>
        <w:autoSpaceDE w:val="0"/>
        <w:autoSpaceDN w:val="0"/>
        <w:adjustRightInd w:val="0"/>
        <w:snapToGrid w:val="0"/>
        <w:spacing w:line="360" w:lineRule="auto"/>
        <w:ind w:left="311" w:leftChars="148"/>
        <w:rPr>
          <w:rFonts w:ascii="宋体" w:cs="TimesNewRomanPSMT"/>
          <w:kern w:val="0"/>
          <w:sz w:val="24"/>
        </w:rPr>
      </w:pPr>
      <w:r>
        <w:rPr>
          <w:rFonts w:ascii="宋体" w:hAnsi="宋体" w:cs="TimesNewRomanPSMT"/>
          <w:kern w:val="0"/>
          <w:sz w:val="24"/>
        </w:rPr>
        <w:t>1</w:t>
      </w:r>
      <w:r>
        <w:rPr>
          <w:rFonts w:hint="eastAsia" w:ascii="宋体" w:hAnsi="宋体" w:cs="TimesNewRomanPSMT"/>
          <w:kern w:val="0"/>
          <w:sz w:val="24"/>
        </w:rPr>
        <w:t>、供应商应具有有效的营业执照，且营业范围内须包含本项目的服务内容；</w:t>
      </w:r>
    </w:p>
    <w:p>
      <w:pPr>
        <w:autoSpaceDE w:val="0"/>
        <w:autoSpaceDN w:val="0"/>
        <w:adjustRightInd w:val="0"/>
        <w:snapToGrid w:val="0"/>
        <w:spacing w:line="360" w:lineRule="auto"/>
        <w:ind w:firstLine="241" w:firstLineChars="100"/>
        <w:rPr>
          <w:rFonts w:ascii="宋体" w:hAnsi="宋体" w:cs="TimesNewRomanPSMT"/>
          <w:b/>
          <w:bCs/>
          <w:color w:val="000000" w:themeColor="text1"/>
          <w:kern w:val="0"/>
          <w:sz w:val="24"/>
          <w14:textFill>
            <w14:solidFill>
              <w14:schemeClr w14:val="tx1"/>
            </w14:solidFill>
          </w14:textFill>
        </w:rPr>
      </w:pPr>
      <w:r>
        <w:rPr>
          <w:rFonts w:hint="eastAsia" w:ascii="宋体" w:hAnsi="宋体" w:cs="TimesNewRomanPSMT"/>
          <w:b/>
          <w:bCs/>
          <w:kern w:val="0"/>
          <w:sz w:val="24"/>
          <w:lang w:val="en-US" w:eastAsia="zh-CN"/>
        </w:rPr>
        <w:t>2</w:t>
      </w:r>
      <w:r>
        <w:rPr>
          <w:rFonts w:hint="eastAsia" w:ascii="宋体" w:hAnsi="宋体" w:cs="TimesNewRomanPSMT"/>
          <w:b/>
          <w:bCs/>
          <w:kern w:val="0"/>
          <w:sz w:val="24"/>
        </w:rPr>
        <w:t>、</w:t>
      </w:r>
      <w:r>
        <w:rPr>
          <w:rFonts w:hint="eastAsia" w:ascii="宋体" w:hAnsi="宋体" w:cs="TimesNewRomanPSMT"/>
          <w:b/>
          <w:bCs/>
          <w:color w:val="000000" w:themeColor="text1"/>
          <w:kern w:val="0"/>
          <w:sz w:val="24"/>
          <w14:textFill>
            <w14:solidFill>
              <w14:schemeClr w14:val="tx1"/>
            </w14:solidFill>
          </w14:textFill>
        </w:rPr>
        <w:t>供应商应为中华人民共和国境内依法成立的商业银行、农村商业银行等银行业金融机构，在安徽省设立总行或分行并在六安市设立营业网点；</w:t>
      </w:r>
    </w:p>
    <w:p>
      <w:pPr>
        <w:autoSpaceDE w:val="0"/>
        <w:autoSpaceDN w:val="0"/>
        <w:adjustRightInd w:val="0"/>
        <w:snapToGrid w:val="0"/>
        <w:spacing w:line="360" w:lineRule="auto"/>
        <w:ind w:firstLine="241" w:firstLineChars="100"/>
        <w:rPr>
          <w:rFonts w:ascii="宋体" w:cs="TimesNewRomanPSMT"/>
          <w:kern w:val="0"/>
          <w:sz w:val="24"/>
        </w:rPr>
      </w:pPr>
      <w:r>
        <w:rPr>
          <w:rFonts w:hint="eastAsia" w:ascii="宋体" w:hAnsi="宋体" w:cs="TimesNewRomanPSMT"/>
          <w:b/>
          <w:bCs/>
          <w:color w:val="000000" w:themeColor="text1"/>
          <w:kern w:val="0"/>
          <w:sz w:val="24"/>
          <w:lang w:val="en-US" w:eastAsia="zh-CN"/>
          <w14:textFill>
            <w14:solidFill>
              <w14:schemeClr w14:val="tx1"/>
            </w14:solidFill>
          </w14:textFill>
        </w:rPr>
        <w:t>3</w:t>
      </w:r>
      <w:r>
        <w:rPr>
          <w:rFonts w:hint="eastAsia" w:ascii="宋体" w:hAnsi="宋体" w:cs="TimesNewRomanPSMT"/>
          <w:b/>
          <w:bCs/>
          <w:color w:val="000000" w:themeColor="text1"/>
          <w:kern w:val="0"/>
          <w:sz w:val="24"/>
          <w14:textFill>
            <w14:solidFill>
              <w14:schemeClr w14:val="tx1"/>
            </w14:solidFill>
          </w14:textFill>
        </w:rPr>
        <w:t>、同一家银行机构只允许一个分行参与谈判 ；</w:t>
      </w:r>
      <w:r>
        <w:rPr>
          <w:rFonts w:ascii="宋体" w:cs="TimesNewRomanPSMT"/>
          <w:kern w:val="0"/>
          <w:sz w:val="24"/>
        </w:rPr>
        <w:t xml:space="preserve"> </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lang w:val="en-US" w:eastAsia="zh-CN"/>
        </w:rPr>
        <w:t>4</w:t>
      </w:r>
      <w:r>
        <w:rPr>
          <w:rFonts w:hint="eastAsia" w:ascii="宋体" w:hAnsi="宋体" w:cs="TimesNewRomanPSMT"/>
          <w:kern w:val="0"/>
          <w:sz w:val="24"/>
        </w:rPr>
        <w:t>、本项目不接受联合体参与谈判；</w:t>
      </w:r>
    </w:p>
    <w:p>
      <w:pPr>
        <w:autoSpaceDE w:val="0"/>
        <w:autoSpaceDN w:val="0"/>
        <w:adjustRightInd w:val="0"/>
        <w:snapToGrid w:val="0"/>
        <w:spacing w:line="360" w:lineRule="auto"/>
        <w:ind w:left="311" w:leftChars="148"/>
        <w:rPr>
          <w:rFonts w:ascii="宋体" w:cs="TimesNewRomanPSMT"/>
          <w:kern w:val="0"/>
          <w:sz w:val="24"/>
        </w:rPr>
      </w:pPr>
      <w:r>
        <w:rPr>
          <w:rFonts w:hint="eastAsia" w:ascii="宋体" w:hAnsi="宋体" w:cs="TimesNewRomanPSMT"/>
          <w:kern w:val="0"/>
          <w:sz w:val="24"/>
          <w:lang w:val="en-US" w:eastAsia="zh-CN"/>
        </w:rPr>
        <w:t>5</w:t>
      </w:r>
      <w:r>
        <w:rPr>
          <w:rFonts w:hint="eastAsia" w:ascii="宋体" w:hAnsi="宋体" w:cs="TimesNewRomanPSMT"/>
          <w:kern w:val="0"/>
          <w:sz w:val="24"/>
        </w:rPr>
        <w:t>、供应商存在以下不良信用记录情形之一的，不得推荐为成交候选供应商，不得确定为成交供应商：</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rPr>
        <w:t>（</w:t>
      </w:r>
      <w:r>
        <w:rPr>
          <w:rFonts w:ascii="宋体" w:hAnsi="宋体" w:cs="TimesNewRomanPSMT"/>
          <w:kern w:val="0"/>
          <w:sz w:val="24"/>
        </w:rPr>
        <w:t>1</w:t>
      </w:r>
      <w:r>
        <w:rPr>
          <w:rFonts w:hint="eastAsia" w:ascii="宋体" w:hAnsi="宋体" w:cs="TimesNewRomanPSMT"/>
          <w:kern w:val="0"/>
          <w:sz w:val="24"/>
        </w:rPr>
        <w:t>）供应商被人民法院列入失信被执行人的；</w:t>
      </w:r>
    </w:p>
    <w:p>
      <w:pPr>
        <w:autoSpaceDE w:val="0"/>
        <w:autoSpaceDN w:val="0"/>
        <w:adjustRightInd w:val="0"/>
        <w:snapToGrid w:val="0"/>
        <w:spacing w:line="360" w:lineRule="auto"/>
        <w:ind w:left="239" w:leftChars="114"/>
        <w:rPr>
          <w:rFonts w:ascii="宋体" w:cs="TimesNewRomanPSMT"/>
          <w:kern w:val="0"/>
          <w:sz w:val="24"/>
        </w:rPr>
      </w:pPr>
      <w:r>
        <w:rPr>
          <w:rFonts w:hint="eastAsia" w:ascii="宋体" w:hAnsi="宋体" w:cs="TimesNewRomanPSMT"/>
          <w:kern w:val="0"/>
          <w:sz w:val="24"/>
        </w:rPr>
        <w:t>（</w:t>
      </w:r>
      <w:r>
        <w:rPr>
          <w:rFonts w:ascii="宋体" w:hAnsi="宋体" w:cs="TimesNewRomanPSMT"/>
          <w:kern w:val="0"/>
          <w:sz w:val="24"/>
        </w:rPr>
        <w:t>2</w:t>
      </w:r>
      <w:r>
        <w:rPr>
          <w:rFonts w:hint="eastAsia" w:ascii="宋体" w:hAnsi="宋体" w:cs="TimesNewRomanPSMT"/>
          <w:kern w:val="0"/>
          <w:sz w:val="24"/>
        </w:rPr>
        <w:t>）供应商或其法定代表人或拟派项目经理（项目负责人）有行贿犯罪记录行为的；</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rPr>
        <w:t>（</w:t>
      </w:r>
      <w:r>
        <w:rPr>
          <w:rFonts w:ascii="宋体" w:hAnsi="宋体" w:cs="TimesNewRomanPSMT"/>
          <w:kern w:val="0"/>
          <w:sz w:val="24"/>
        </w:rPr>
        <w:t>3</w:t>
      </w:r>
      <w:r>
        <w:rPr>
          <w:rFonts w:hint="eastAsia" w:ascii="宋体" w:hAnsi="宋体" w:cs="TimesNewRomanPSMT"/>
          <w:kern w:val="0"/>
          <w:sz w:val="24"/>
        </w:rPr>
        <w:t>）供应商被工商行政管理部门列入企业经营异常名录的；</w:t>
      </w:r>
    </w:p>
    <w:p>
      <w:pPr>
        <w:autoSpaceDE w:val="0"/>
        <w:autoSpaceDN w:val="0"/>
        <w:adjustRightInd w:val="0"/>
        <w:snapToGrid w:val="0"/>
        <w:spacing w:line="360" w:lineRule="auto"/>
        <w:ind w:firstLine="240" w:firstLineChars="100"/>
        <w:rPr>
          <w:rFonts w:ascii="宋体" w:cs="TimesNewRomanPSMT"/>
          <w:kern w:val="0"/>
          <w:sz w:val="24"/>
        </w:rPr>
      </w:pPr>
      <w:r>
        <w:rPr>
          <w:rFonts w:hint="eastAsia" w:ascii="宋体" w:hAnsi="宋体" w:cs="TimesNewRomanPSMT"/>
          <w:kern w:val="0"/>
          <w:sz w:val="24"/>
        </w:rPr>
        <w:t>（</w:t>
      </w:r>
      <w:r>
        <w:rPr>
          <w:rFonts w:ascii="宋体" w:hAnsi="宋体" w:cs="TimesNewRomanPSMT"/>
          <w:kern w:val="0"/>
          <w:sz w:val="24"/>
        </w:rPr>
        <w:t>4</w:t>
      </w:r>
      <w:r>
        <w:rPr>
          <w:rFonts w:hint="eastAsia" w:ascii="宋体" w:hAnsi="宋体" w:cs="TimesNewRomanPSMT"/>
          <w:kern w:val="0"/>
          <w:sz w:val="24"/>
        </w:rPr>
        <w:t>）供应商被税务部门列入重大税收违法案件当事人名单的；</w:t>
      </w:r>
    </w:p>
    <w:p>
      <w:pPr>
        <w:autoSpaceDE w:val="0"/>
        <w:autoSpaceDN w:val="0"/>
        <w:adjustRightInd w:val="0"/>
        <w:snapToGrid w:val="0"/>
        <w:spacing w:line="360" w:lineRule="auto"/>
        <w:ind w:left="239" w:leftChars="114"/>
      </w:pPr>
      <w:r>
        <w:rPr>
          <w:rFonts w:hint="eastAsia" w:ascii="宋体" w:hAnsi="宋体" w:cs="TimesNewRomanPSMT"/>
          <w:kern w:val="0"/>
          <w:sz w:val="24"/>
        </w:rPr>
        <w:t>（</w:t>
      </w:r>
      <w:r>
        <w:rPr>
          <w:rFonts w:ascii="宋体" w:hAnsi="宋体" w:cs="TimesNewRomanPSMT"/>
          <w:kern w:val="0"/>
          <w:sz w:val="24"/>
        </w:rPr>
        <w:t>5</w:t>
      </w:r>
      <w:r>
        <w:rPr>
          <w:rFonts w:hint="eastAsia" w:ascii="宋体" w:hAnsi="宋体" w:cs="TimesNewRomanPSMT"/>
          <w:kern w:val="0"/>
          <w:sz w:val="24"/>
        </w:rPr>
        <w:t>）供应商被政府采购监管部门列入政府采购严重违法失信行为记录名单的；</w:t>
      </w:r>
    </w:p>
    <w:p>
      <w:pPr>
        <w:autoSpaceDE w:val="0"/>
        <w:autoSpaceDN w:val="0"/>
        <w:adjustRightInd w:val="0"/>
        <w:snapToGrid w:val="0"/>
        <w:spacing w:line="360" w:lineRule="auto"/>
        <w:rPr>
          <w:rFonts w:ascii="宋体" w:cs="TimesNewRomanPSMT"/>
          <w:kern w:val="0"/>
          <w:sz w:val="24"/>
        </w:rPr>
      </w:pPr>
      <w:r>
        <w:rPr>
          <w:rFonts w:hint="eastAsia" w:ascii="宋体" w:hAnsi="宋体" w:cs="TimesNewRomanPSMT"/>
          <w:b/>
          <w:bCs/>
          <w:kern w:val="0"/>
          <w:sz w:val="24"/>
        </w:rPr>
        <w:t>三、报名及谈判文件发售办法</w:t>
      </w:r>
    </w:p>
    <w:p>
      <w:pPr>
        <w:autoSpaceDE w:val="0"/>
        <w:autoSpaceDN w:val="0"/>
        <w:adjustRightInd w:val="0"/>
        <w:snapToGrid w:val="0"/>
        <w:spacing w:line="360" w:lineRule="auto"/>
        <w:ind w:left="311" w:leftChars="148"/>
        <w:rPr>
          <w:rFonts w:ascii="宋体" w:cs="TimesNewRomanPSMT"/>
          <w:color w:val="000000" w:themeColor="text1"/>
          <w:kern w:val="0"/>
          <w:sz w:val="24"/>
          <w14:textFill>
            <w14:solidFill>
              <w14:schemeClr w14:val="tx1"/>
            </w14:solidFill>
          </w14:textFill>
        </w:rPr>
      </w:pPr>
      <w:r>
        <w:rPr>
          <w:rFonts w:ascii="宋体" w:hAnsi="宋体" w:cs="TimesNewRomanPSMT"/>
          <w:color w:val="000000" w:themeColor="text1"/>
          <w:kern w:val="0"/>
          <w:sz w:val="24"/>
          <w14:textFill>
            <w14:solidFill>
              <w14:schemeClr w14:val="tx1"/>
            </w14:solidFill>
          </w14:textFill>
        </w:rPr>
        <w:t>1</w:t>
      </w:r>
      <w:r>
        <w:rPr>
          <w:rFonts w:hint="eastAsia" w:ascii="宋体" w:hAnsi="宋体" w:cs="TimesNewRomanPSMT"/>
          <w:color w:val="000000" w:themeColor="text1"/>
          <w:kern w:val="0"/>
          <w:sz w:val="24"/>
          <w14:textFill>
            <w14:solidFill>
              <w14:schemeClr w14:val="tx1"/>
            </w14:solidFill>
          </w14:textFill>
        </w:rPr>
        <w:t>、谈判文件发售时间：202</w:t>
      </w:r>
      <w:r>
        <w:rPr>
          <w:rFonts w:ascii="宋体" w:hAnsi="宋体" w:cs="TimesNewRomanPSMT"/>
          <w:color w:val="000000" w:themeColor="text1"/>
          <w:kern w:val="0"/>
          <w:sz w:val="24"/>
          <w14:textFill>
            <w14:solidFill>
              <w14:schemeClr w14:val="tx1"/>
            </w14:solidFill>
          </w14:textFill>
        </w:rPr>
        <w:t>2</w:t>
      </w:r>
      <w:r>
        <w:rPr>
          <w:rFonts w:hint="eastAsia" w:ascii="宋体" w:hAnsi="宋体" w:cs="TimesNewRomanPSMT"/>
          <w:color w:val="000000" w:themeColor="text1"/>
          <w:kern w:val="0"/>
          <w:sz w:val="24"/>
          <w14:textFill>
            <w14:solidFill>
              <w14:schemeClr w14:val="tx1"/>
            </w14:solidFill>
          </w14:textFill>
        </w:rPr>
        <w:t>年</w:t>
      </w:r>
      <w:r>
        <w:rPr>
          <w:rFonts w:ascii="宋体" w:hAnsi="宋体" w:cs="TimesNewRomanPSMT"/>
          <w:color w:val="000000" w:themeColor="text1"/>
          <w:kern w:val="0"/>
          <w:sz w:val="24"/>
          <w14:textFill>
            <w14:solidFill>
              <w14:schemeClr w14:val="tx1"/>
            </w14:solidFill>
          </w14:textFill>
        </w:rPr>
        <w:t>4</w:t>
      </w:r>
      <w:r>
        <w:rPr>
          <w:rFonts w:hint="eastAsia" w:ascii="宋体" w:hAnsi="宋体" w:cs="TimesNewRomanPSMT"/>
          <w:color w:val="000000" w:themeColor="text1"/>
          <w:kern w:val="0"/>
          <w:sz w:val="24"/>
          <w14:textFill>
            <w14:solidFill>
              <w14:schemeClr w14:val="tx1"/>
            </w14:solidFill>
          </w14:textFill>
        </w:rPr>
        <w:t>月</w:t>
      </w:r>
      <w:r>
        <w:rPr>
          <w:rFonts w:ascii="宋体" w:hAnsi="宋体" w:cs="TimesNewRomanPSMT"/>
          <w:color w:val="000000" w:themeColor="text1"/>
          <w:kern w:val="0"/>
          <w:sz w:val="24"/>
          <w14:textFill>
            <w14:solidFill>
              <w14:schemeClr w14:val="tx1"/>
            </w14:solidFill>
          </w14:textFill>
        </w:rPr>
        <w:t>18</w:t>
      </w:r>
      <w:r>
        <w:rPr>
          <w:rFonts w:hint="eastAsia" w:ascii="宋体" w:hAnsi="宋体" w:cs="TimesNewRomanPSMT"/>
          <w:color w:val="000000" w:themeColor="text1"/>
          <w:kern w:val="0"/>
          <w:sz w:val="24"/>
          <w14:textFill>
            <w14:solidFill>
              <w14:schemeClr w14:val="tx1"/>
            </w14:solidFill>
          </w14:textFill>
        </w:rPr>
        <w:t>日至202</w:t>
      </w:r>
      <w:r>
        <w:rPr>
          <w:rFonts w:ascii="宋体" w:hAnsi="宋体" w:cs="TimesNewRomanPSMT"/>
          <w:color w:val="000000" w:themeColor="text1"/>
          <w:kern w:val="0"/>
          <w:sz w:val="24"/>
          <w14:textFill>
            <w14:solidFill>
              <w14:schemeClr w14:val="tx1"/>
            </w14:solidFill>
          </w14:textFill>
        </w:rPr>
        <w:t>2</w:t>
      </w:r>
      <w:r>
        <w:rPr>
          <w:rFonts w:hint="eastAsia" w:ascii="宋体" w:hAnsi="宋体" w:cs="TimesNewRomanPSMT"/>
          <w:color w:val="000000" w:themeColor="text1"/>
          <w:kern w:val="0"/>
          <w:sz w:val="24"/>
          <w14:textFill>
            <w14:solidFill>
              <w14:schemeClr w14:val="tx1"/>
            </w14:solidFill>
          </w14:textFill>
        </w:rPr>
        <w:t>年</w:t>
      </w:r>
      <w:r>
        <w:rPr>
          <w:rFonts w:ascii="宋体" w:hAnsi="宋体" w:cs="TimesNewRomanPSMT"/>
          <w:color w:val="000000" w:themeColor="text1"/>
          <w:kern w:val="0"/>
          <w:sz w:val="24"/>
          <w14:textFill>
            <w14:solidFill>
              <w14:schemeClr w14:val="tx1"/>
            </w14:solidFill>
          </w14:textFill>
        </w:rPr>
        <w:t>4</w:t>
      </w:r>
      <w:r>
        <w:rPr>
          <w:rFonts w:hint="eastAsia" w:ascii="宋体" w:hAnsi="宋体" w:cs="TimesNewRomanPSMT"/>
          <w:color w:val="000000" w:themeColor="text1"/>
          <w:kern w:val="0"/>
          <w:sz w:val="24"/>
          <w14:textFill>
            <w14:solidFill>
              <w14:schemeClr w14:val="tx1"/>
            </w14:solidFill>
          </w14:textFill>
        </w:rPr>
        <w:t>月</w:t>
      </w:r>
      <w:r>
        <w:rPr>
          <w:rFonts w:ascii="宋体" w:hAnsi="宋体" w:cs="TimesNewRomanPSMT"/>
          <w:color w:val="000000" w:themeColor="text1"/>
          <w:kern w:val="0"/>
          <w:sz w:val="24"/>
          <w14:textFill>
            <w14:solidFill>
              <w14:schemeClr w14:val="tx1"/>
            </w14:solidFill>
          </w14:textFill>
        </w:rPr>
        <w:t>21</w:t>
      </w:r>
      <w:r>
        <w:rPr>
          <w:rFonts w:hint="eastAsia" w:ascii="宋体" w:hAnsi="宋体" w:cs="TimesNewRomanPSMT"/>
          <w:color w:val="000000" w:themeColor="text1"/>
          <w:kern w:val="0"/>
          <w:sz w:val="24"/>
          <w14:textFill>
            <w14:solidFill>
              <w14:schemeClr w14:val="tx1"/>
            </w14:solidFill>
          </w14:textFill>
        </w:rPr>
        <w:t>日</w:t>
      </w:r>
      <w:r>
        <w:rPr>
          <w:rFonts w:ascii="宋体" w:hAnsi="宋体" w:cs="TimesNewRomanPSMT"/>
          <w:color w:val="000000" w:themeColor="text1"/>
          <w:kern w:val="0"/>
          <w:sz w:val="24"/>
          <w14:textFill>
            <w14:solidFill>
              <w14:schemeClr w14:val="tx1"/>
            </w14:solidFill>
          </w14:textFill>
        </w:rPr>
        <w:t>15</w:t>
      </w:r>
      <w:r>
        <w:rPr>
          <w:rFonts w:hint="eastAsia" w:ascii="宋体" w:hAnsi="宋体" w:cs="TimesNewRomanPSMT"/>
          <w:color w:val="000000" w:themeColor="text1"/>
          <w:kern w:val="0"/>
          <w:sz w:val="24"/>
          <w14:textFill>
            <w14:solidFill>
              <w14:schemeClr w14:val="tx1"/>
            </w14:solidFill>
          </w14:textFill>
        </w:rPr>
        <w:t>时</w:t>
      </w:r>
      <w:r>
        <w:rPr>
          <w:rFonts w:ascii="宋体" w:hAnsi="宋体" w:cs="TimesNewRomanPSMT"/>
          <w:color w:val="000000" w:themeColor="text1"/>
          <w:kern w:val="0"/>
          <w:sz w:val="24"/>
          <w14:textFill>
            <w14:solidFill>
              <w14:schemeClr w14:val="tx1"/>
            </w14:solidFill>
          </w14:textFill>
        </w:rPr>
        <w:t>00</w:t>
      </w:r>
      <w:r>
        <w:rPr>
          <w:rFonts w:hint="eastAsia" w:ascii="宋体" w:hAnsi="宋体" w:cs="TimesNewRomanPSMT"/>
          <w:color w:val="000000" w:themeColor="text1"/>
          <w:kern w:val="0"/>
          <w:sz w:val="24"/>
          <w14:textFill>
            <w14:solidFill>
              <w14:schemeClr w14:val="tx1"/>
            </w14:solidFill>
          </w14:textFill>
        </w:rPr>
        <w:t>分（谈判截止时间前）</w:t>
      </w:r>
    </w:p>
    <w:p>
      <w:pPr>
        <w:autoSpaceDE w:val="0"/>
        <w:autoSpaceDN w:val="0"/>
        <w:adjustRightInd w:val="0"/>
        <w:snapToGrid w:val="0"/>
        <w:spacing w:line="360" w:lineRule="auto"/>
        <w:ind w:left="311" w:leftChars="148"/>
        <w:rPr>
          <w:rFonts w:ascii="宋体" w:cs="TimesNewRomanPSMT"/>
          <w:kern w:val="0"/>
          <w:sz w:val="24"/>
        </w:rPr>
      </w:pPr>
      <w:r>
        <w:rPr>
          <w:rFonts w:ascii="宋体" w:hAnsi="宋体" w:cs="TimesNewRomanPSMT"/>
          <w:kern w:val="0"/>
          <w:sz w:val="24"/>
        </w:rPr>
        <w:t>2</w:t>
      </w:r>
      <w:r>
        <w:rPr>
          <w:rFonts w:hint="eastAsia" w:ascii="宋体" w:hAnsi="宋体" w:cs="TimesNewRomanPSMT"/>
          <w:kern w:val="0"/>
          <w:sz w:val="24"/>
        </w:rPr>
        <w:t>、谈判文件价格：每套人民币</w:t>
      </w:r>
      <w:r>
        <w:rPr>
          <w:rFonts w:ascii="宋体" w:cs="TimesNewRomanPSMT"/>
          <w:kern w:val="0"/>
          <w:sz w:val="24"/>
        </w:rPr>
        <w:t>0</w:t>
      </w:r>
      <w:r>
        <w:rPr>
          <w:rFonts w:hint="eastAsia" w:ascii="宋体" w:hAnsi="宋体" w:cs="TimesNewRomanPSMT"/>
          <w:kern w:val="0"/>
          <w:sz w:val="24"/>
        </w:rPr>
        <w:t>元整，谈判文件售后不退</w:t>
      </w:r>
    </w:p>
    <w:p>
      <w:pPr>
        <w:autoSpaceDE w:val="0"/>
        <w:autoSpaceDN w:val="0"/>
        <w:adjustRightInd w:val="0"/>
        <w:snapToGrid w:val="0"/>
        <w:spacing w:line="360" w:lineRule="auto"/>
        <w:ind w:left="311" w:leftChars="148"/>
        <w:rPr>
          <w:rFonts w:ascii="宋体" w:hAnsi="宋体" w:cs="宋体"/>
          <w:color w:val="000000"/>
          <w:kern w:val="0"/>
          <w:sz w:val="24"/>
          <w:shd w:val="clear" w:color="auto" w:fill="FFFFFF"/>
          <w:lang w:bidi="ar"/>
        </w:rPr>
      </w:pPr>
      <w:r>
        <w:rPr>
          <w:rFonts w:ascii="宋体" w:hAnsi="宋体" w:cs="TimesNewRomanPSMT"/>
          <w:kern w:val="0"/>
          <w:sz w:val="24"/>
        </w:rPr>
        <w:t>3</w:t>
      </w:r>
      <w:r>
        <w:rPr>
          <w:rFonts w:hint="eastAsia" w:ascii="宋体" w:hAnsi="宋体" w:cs="TimesNewRomanPSMT"/>
          <w:kern w:val="0"/>
          <w:sz w:val="24"/>
        </w:rPr>
        <w:t>、报名方式：</w:t>
      </w:r>
      <w:r>
        <w:rPr>
          <w:rFonts w:hint="eastAsia" w:ascii="宋体" w:hAnsi="宋体" w:cs="宋体"/>
          <w:color w:val="000000"/>
          <w:kern w:val="0"/>
          <w:sz w:val="24"/>
          <w:shd w:val="clear" w:color="auto" w:fill="FFFFFF"/>
          <w:lang w:bidi="ar"/>
        </w:rPr>
        <w:t>本项目实行纸质谈判文件，供应商请自行到</w:t>
      </w:r>
      <w:r>
        <w:rPr>
          <w:rFonts w:hint="eastAsia" w:ascii="宋体" w:hAnsi="宋体" w:cs="宋体"/>
          <w:b/>
          <w:bCs/>
          <w:color w:val="000000"/>
          <w:kern w:val="0"/>
          <w:sz w:val="24"/>
          <w:u w:val="single"/>
          <w:shd w:val="clear" w:color="auto" w:fill="FFFFFF"/>
          <w:lang w:bidi="ar"/>
        </w:rPr>
        <w:t>安徽兴叶工程咨询有限公司</w:t>
      </w:r>
      <w:r>
        <w:rPr>
          <w:rFonts w:hint="eastAsia" w:ascii="宋体" w:hAnsi="宋体" w:cs="宋体"/>
          <w:color w:val="000000"/>
          <w:kern w:val="0"/>
          <w:sz w:val="24"/>
          <w:shd w:val="clear" w:color="auto" w:fill="FFFFFF"/>
          <w:lang w:bidi="ar"/>
        </w:rPr>
        <w:t>领取本项目谈判文件。</w:t>
      </w:r>
    </w:p>
    <w:p>
      <w:pPr>
        <w:autoSpaceDE w:val="0"/>
        <w:autoSpaceDN w:val="0"/>
        <w:adjustRightInd w:val="0"/>
        <w:snapToGrid w:val="0"/>
        <w:spacing w:line="360" w:lineRule="auto"/>
        <w:rPr>
          <w:rFonts w:ascii="宋体" w:cs="TimesNewRomanPSMT"/>
          <w:kern w:val="0"/>
          <w:sz w:val="24"/>
        </w:rPr>
      </w:pPr>
      <w:r>
        <w:rPr>
          <w:rFonts w:hint="eastAsia" w:ascii="宋体" w:hAnsi="宋体" w:cs="TimesNewRomanPSMT"/>
          <w:b/>
          <w:bCs/>
          <w:kern w:val="0"/>
          <w:sz w:val="24"/>
        </w:rPr>
        <w:t>四、谈判时间及地点</w:t>
      </w:r>
    </w:p>
    <w:p>
      <w:pPr>
        <w:autoSpaceDE w:val="0"/>
        <w:autoSpaceDN w:val="0"/>
        <w:adjustRightInd w:val="0"/>
        <w:snapToGrid w:val="0"/>
        <w:spacing w:line="360" w:lineRule="auto"/>
        <w:ind w:left="311" w:leftChars="148"/>
        <w:rPr>
          <w:rFonts w:ascii="宋体" w:cs="TimesNewRomanPSMT"/>
          <w:kern w:val="0"/>
          <w:sz w:val="24"/>
        </w:rPr>
      </w:pPr>
      <w:r>
        <w:rPr>
          <w:rFonts w:ascii="宋体" w:hAnsi="宋体" w:cs="TimesNewRomanPSMT"/>
          <w:kern w:val="0"/>
          <w:sz w:val="24"/>
        </w:rPr>
        <w:t>1</w:t>
      </w:r>
      <w:r>
        <w:rPr>
          <w:rFonts w:hint="eastAsia" w:ascii="宋体" w:hAnsi="宋体" w:cs="TimesNewRomanPSMT"/>
          <w:kern w:val="0"/>
          <w:sz w:val="24"/>
        </w:rPr>
        <w:t>、谈判时间：202</w:t>
      </w:r>
      <w:r>
        <w:rPr>
          <w:rFonts w:ascii="宋体" w:hAnsi="宋体" w:cs="TimesNewRomanPSMT"/>
          <w:kern w:val="0"/>
          <w:sz w:val="24"/>
        </w:rPr>
        <w:t>2</w:t>
      </w:r>
      <w:r>
        <w:rPr>
          <w:rFonts w:hint="eastAsia" w:ascii="宋体" w:hAnsi="宋体" w:cs="TimesNewRomanPSMT"/>
          <w:kern w:val="0"/>
          <w:sz w:val="24"/>
        </w:rPr>
        <w:t>年</w:t>
      </w:r>
      <w:r>
        <w:rPr>
          <w:rFonts w:ascii="宋体" w:hAnsi="宋体" w:cs="TimesNewRomanPSMT"/>
          <w:kern w:val="0"/>
          <w:sz w:val="24"/>
        </w:rPr>
        <w:t>4</w:t>
      </w:r>
      <w:r>
        <w:rPr>
          <w:rFonts w:hint="eastAsia" w:ascii="宋体" w:hAnsi="宋体" w:cs="TimesNewRomanPSMT"/>
          <w:kern w:val="0"/>
          <w:sz w:val="24"/>
        </w:rPr>
        <w:t>月</w:t>
      </w:r>
      <w:r>
        <w:rPr>
          <w:rFonts w:ascii="宋体" w:hAnsi="宋体" w:cs="TimesNewRomanPSMT"/>
          <w:kern w:val="0"/>
          <w:sz w:val="24"/>
        </w:rPr>
        <w:t>21</w:t>
      </w:r>
      <w:r>
        <w:rPr>
          <w:rFonts w:hint="eastAsia" w:ascii="宋体" w:hAnsi="宋体" w:cs="TimesNewRomanPSMT"/>
          <w:kern w:val="0"/>
          <w:sz w:val="24"/>
        </w:rPr>
        <w:t>日</w:t>
      </w:r>
      <w:r>
        <w:rPr>
          <w:rFonts w:ascii="宋体" w:hAnsi="宋体" w:cs="TimesNewRomanPSMT"/>
          <w:kern w:val="0"/>
          <w:sz w:val="24"/>
        </w:rPr>
        <w:t>15</w:t>
      </w:r>
      <w:r>
        <w:rPr>
          <w:rFonts w:hint="eastAsia" w:ascii="宋体" w:hAnsi="宋体" w:cs="TimesNewRomanPSMT"/>
          <w:kern w:val="0"/>
          <w:sz w:val="24"/>
        </w:rPr>
        <w:t>时</w:t>
      </w:r>
      <w:r>
        <w:rPr>
          <w:rFonts w:ascii="宋体" w:hAnsi="宋体" w:cs="TimesNewRomanPSMT"/>
          <w:kern w:val="0"/>
          <w:sz w:val="24"/>
        </w:rPr>
        <w:t>00</w:t>
      </w:r>
      <w:r>
        <w:rPr>
          <w:rFonts w:hint="eastAsia" w:ascii="宋体" w:hAnsi="宋体" w:cs="TimesNewRomanPSMT"/>
          <w:kern w:val="0"/>
          <w:sz w:val="24"/>
        </w:rPr>
        <w:t>分</w:t>
      </w:r>
      <w:r>
        <w:rPr>
          <w:rFonts w:ascii="宋体" w:hAnsi="宋体" w:cs="TimesNewRomanPSMT"/>
          <w:kern w:val="0"/>
          <w:sz w:val="24"/>
        </w:rPr>
        <w:t xml:space="preserve">                              </w:t>
      </w:r>
    </w:p>
    <w:p>
      <w:pPr>
        <w:autoSpaceDE w:val="0"/>
        <w:autoSpaceDN w:val="0"/>
        <w:adjustRightInd w:val="0"/>
        <w:snapToGrid w:val="0"/>
        <w:spacing w:line="360" w:lineRule="auto"/>
        <w:ind w:left="1991" w:leftChars="148" w:hanging="1680" w:hangingChars="700"/>
        <w:rPr>
          <w:rFonts w:ascii="宋体" w:hAnsi="宋体" w:cs="宋体"/>
        </w:rPr>
      </w:pPr>
      <w:r>
        <w:rPr>
          <w:rFonts w:ascii="宋体" w:hAnsi="宋体" w:cs="TimesNewRomanPSMT"/>
          <w:kern w:val="0"/>
          <w:sz w:val="24"/>
        </w:rPr>
        <w:t>2</w:t>
      </w:r>
      <w:r>
        <w:rPr>
          <w:rFonts w:hint="eastAsia" w:ascii="宋体" w:hAnsi="宋体" w:cs="TimesNewRomanPSMT"/>
          <w:kern w:val="0"/>
          <w:sz w:val="24"/>
        </w:rPr>
        <w:t>、谈判地点：</w:t>
      </w:r>
      <w:r>
        <w:rPr>
          <w:rFonts w:hint="eastAsia" w:ascii="宋体" w:hAnsi="宋体" w:cs="宋体"/>
          <w:sz w:val="24"/>
        </w:rPr>
        <w:t xml:space="preserve"> </w:t>
      </w:r>
      <w:r>
        <w:rPr>
          <w:rFonts w:ascii="宋体" w:hAnsi="宋体" w:cs="TimesNewRomanPSMT"/>
          <w:kern w:val="0"/>
          <w:sz w:val="24"/>
        </w:rPr>
        <w:t>六安市叶集区东楼路与南海路交汇处南海嘉苑</w:t>
      </w:r>
      <w:r>
        <w:rPr>
          <w:rFonts w:ascii="宋体" w:hAnsi="宋体" w:cs="宋体"/>
          <w:sz w:val="24"/>
        </w:rPr>
        <w:t xml:space="preserve">    </w:t>
      </w:r>
    </w:p>
    <w:p>
      <w:pPr>
        <w:autoSpaceDE w:val="0"/>
        <w:autoSpaceDN w:val="0"/>
        <w:adjustRightInd w:val="0"/>
        <w:snapToGrid w:val="0"/>
        <w:spacing w:line="360" w:lineRule="auto"/>
        <w:rPr>
          <w:rFonts w:ascii="宋体" w:cs="TimesNewRomanPSMT"/>
          <w:b/>
          <w:bCs/>
          <w:kern w:val="0"/>
          <w:sz w:val="24"/>
        </w:rPr>
      </w:pPr>
      <w:r>
        <w:rPr>
          <w:rFonts w:hint="eastAsia" w:ascii="宋体" w:hAnsi="宋体" w:cs="TimesNewRomanPSMT"/>
          <w:b/>
          <w:bCs/>
          <w:kern w:val="0"/>
          <w:sz w:val="24"/>
        </w:rPr>
        <w:t>五、响应文件提交截止时间</w:t>
      </w:r>
    </w:p>
    <w:p>
      <w:pPr>
        <w:autoSpaceDE w:val="0"/>
        <w:autoSpaceDN w:val="0"/>
        <w:adjustRightInd w:val="0"/>
        <w:snapToGrid w:val="0"/>
        <w:spacing w:line="360" w:lineRule="auto"/>
        <w:ind w:left="311" w:leftChars="148"/>
        <w:rPr>
          <w:rFonts w:ascii="宋体" w:cs="TimesNewRomanPSMT"/>
          <w:kern w:val="0"/>
          <w:sz w:val="24"/>
        </w:rPr>
      </w:pPr>
      <w:r>
        <w:rPr>
          <w:rFonts w:ascii="宋体" w:hAnsi="宋体" w:cs="TimesNewRomanPSMT"/>
          <w:kern w:val="0"/>
          <w:sz w:val="24"/>
        </w:rPr>
        <w:t xml:space="preserve">    </w:t>
      </w:r>
      <w:r>
        <w:rPr>
          <w:rFonts w:hint="eastAsia" w:ascii="宋体" w:hAnsi="宋体" w:cs="TimesNewRomanPSMT"/>
          <w:kern w:val="0"/>
          <w:sz w:val="24"/>
        </w:rPr>
        <w:t>同谈判时间</w:t>
      </w:r>
    </w:p>
    <w:p>
      <w:pPr>
        <w:autoSpaceDE w:val="0"/>
        <w:autoSpaceDN w:val="0"/>
        <w:adjustRightInd w:val="0"/>
        <w:snapToGrid w:val="0"/>
        <w:spacing w:line="360" w:lineRule="auto"/>
        <w:ind w:right="968" w:rightChars="461"/>
        <w:rPr>
          <w:rFonts w:ascii="宋体" w:cs="TimesNewRomanPSMT"/>
          <w:b/>
          <w:bCs/>
          <w:kern w:val="0"/>
          <w:sz w:val="24"/>
        </w:rPr>
      </w:pPr>
      <w:r>
        <w:rPr>
          <w:rFonts w:hint="eastAsia" w:ascii="宋体" w:hAnsi="宋体" w:cs="TimesNewRomanPSMT"/>
          <w:b/>
          <w:bCs/>
          <w:kern w:val="0"/>
          <w:sz w:val="24"/>
        </w:rPr>
        <w:t>六、联系方法</w:t>
      </w:r>
    </w:p>
    <w:p>
      <w:pPr>
        <w:autoSpaceDE w:val="0"/>
        <w:autoSpaceDN w:val="0"/>
        <w:adjustRightInd w:val="0"/>
        <w:snapToGrid w:val="0"/>
        <w:spacing w:line="360" w:lineRule="auto"/>
        <w:ind w:left="311" w:leftChars="148" w:right="968" w:rightChars="461" w:firstLine="240" w:firstLineChars="100"/>
        <w:rPr>
          <w:rFonts w:ascii="宋体" w:cs="TimesNewRomanPSMT"/>
          <w:kern w:val="0"/>
          <w:sz w:val="24"/>
        </w:rPr>
      </w:pPr>
      <w:r>
        <w:rPr>
          <w:rFonts w:hint="eastAsia" w:ascii="宋体" w:hAnsi="宋体" w:cs="TimesNewRomanPSMT"/>
          <w:kern w:val="0"/>
          <w:sz w:val="24"/>
        </w:rPr>
        <w:t>1、项目单位：</w:t>
      </w:r>
      <w:r>
        <w:rPr>
          <w:rFonts w:hint="eastAsia" w:ascii="宋体" w:hAnsi="宋体" w:cs="宋体"/>
          <w:sz w:val="24"/>
        </w:rPr>
        <w:t xml:space="preserve">六安市叶集区城市管理行政执法局 </w:t>
      </w:r>
      <w:r>
        <w:rPr>
          <w:rFonts w:ascii="宋体" w:hAnsi="宋体" w:cs="TimesNewRomanPSMT"/>
          <w:kern w:val="0"/>
          <w:sz w:val="24"/>
        </w:rPr>
        <w:t xml:space="preserve">           </w:t>
      </w:r>
    </w:p>
    <w:p>
      <w:pPr>
        <w:autoSpaceDE w:val="0"/>
        <w:autoSpaceDN w:val="0"/>
        <w:adjustRightInd w:val="0"/>
        <w:snapToGrid w:val="0"/>
        <w:spacing w:line="360" w:lineRule="auto"/>
        <w:ind w:left="311" w:leftChars="148" w:right="968" w:rightChars="461"/>
        <w:rPr>
          <w:rFonts w:ascii="宋体" w:cs="TimesNewRomanPSMT"/>
          <w:kern w:val="0"/>
          <w:sz w:val="24"/>
        </w:rPr>
      </w:pPr>
      <w:r>
        <w:rPr>
          <w:rFonts w:ascii="宋体" w:hAnsi="宋体" w:cs="TimesNewRomanPSMT"/>
          <w:kern w:val="0"/>
          <w:sz w:val="24"/>
        </w:rPr>
        <w:t xml:space="preserve">      </w:t>
      </w:r>
      <w:r>
        <w:rPr>
          <w:rFonts w:hint="eastAsia" w:ascii="宋体" w:hAnsi="宋体" w:cs="TimesNewRomanPSMT"/>
          <w:kern w:val="0"/>
          <w:sz w:val="24"/>
        </w:rPr>
        <w:t>地</w:t>
      </w:r>
      <w:r>
        <w:rPr>
          <w:rFonts w:ascii="宋体" w:hAnsi="宋体" w:cs="TimesNewRomanPSMT"/>
          <w:kern w:val="0"/>
          <w:sz w:val="24"/>
        </w:rPr>
        <w:t xml:space="preserve">    </w:t>
      </w:r>
      <w:r>
        <w:rPr>
          <w:rFonts w:hint="eastAsia" w:ascii="宋体" w:hAnsi="宋体" w:cs="TimesNewRomanPSMT"/>
          <w:kern w:val="0"/>
          <w:sz w:val="24"/>
        </w:rPr>
        <w:t>址：</w:t>
      </w:r>
      <w:r>
        <w:rPr>
          <w:rFonts w:hint="eastAsia" w:ascii="宋体" w:hAnsi="宋体" w:cs="宋体"/>
          <w:sz w:val="24"/>
        </w:rPr>
        <w:t>六安市叶集区</w:t>
      </w:r>
      <w:r>
        <w:rPr>
          <w:rFonts w:ascii="宋体" w:hAnsi="宋体" w:cs="TimesNewRomanPSMT"/>
          <w:kern w:val="0"/>
          <w:sz w:val="24"/>
        </w:rPr>
        <w:t xml:space="preserve">              </w:t>
      </w:r>
    </w:p>
    <w:p>
      <w:pPr>
        <w:autoSpaceDE w:val="0"/>
        <w:autoSpaceDN w:val="0"/>
        <w:adjustRightInd w:val="0"/>
        <w:snapToGrid w:val="0"/>
        <w:spacing w:line="360" w:lineRule="auto"/>
        <w:ind w:left="311" w:leftChars="148" w:right="968" w:rightChars="461"/>
        <w:rPr>
          <w:rFonts w:ascii="宋体" w:cs="TimesNewRomanPSMT"/>
          <w:kern w:val="0"/>
          <w:sz w:val="24"/>
        </w:rPr>
      </w:pPr>
      <w:r>
        <w:rPr>
          <w:rFonts w:ascii="宋体" w:hAnsi="宋体" w:cs="TimesNewRomanPSMT"/>
          <w:kern w:val="0"/>
          <w:sz w:val="24"/>
        </w:rPr>
        <w:t xml:space="preserve">      </w:t>
      </w:r>
      <w:r>
        <w:rPr>
          <w:rFonts w:hint="eastAsia" w:ascii="宋体" w:hAnsi="宋体" w:cs="TimesNewRomanPSMT"/>
          <w:kern w:val="0"/>
          <w:sz w:val="24"/>
        </w:rPr>
        <w:t>联</w:t>
      </w:r>
      <w:r>
        <w:rPr>
          <w:rFonts w:ascii="宋体" w:hAnsi="宋体" w:cs="TimesNewRomanPSMT"/>
          <w:kern w:val="0"/>
          <w:sz w:val="24"/>
        </w:rPr>
        <w:t xml:space="preserve"> </w:t>
      </w:r>
      <w:r>
        <w:rPr>
          <w:rFonts w:hint="eastAsia" w:ascii="宋体" w:hAnsi="宋体" w:cs="TimesNewRomanPSMT"/>
          <w:kern w:val="0"/>
          <w:sz w:val="24"/>
        </w:rPr>
        <w:t>系</w:t>
      </w:r>
      <w:r>
        <w:rPr>
          <w:rFonts w:ascii="宋体" w:hAnsi="宋体" w:cs="TimesNewRomanPSMT"/>
          <w:kern w:val="0"/>
          <w:sz w:val="24"/>
        </w:rPr>
        <w:t xml:space="preserve"> </w:t>
      </w:r>
      <w:r>
        <w:rPr>
          <w:rFonts w:hint="eastAsia" w:ascii="宋体" w:hAnsi="宋体" w:cs="TimesNewRomanPSMT"/>
          <w:kern w:val="0"/>
          <w:sz w:val="24"/>
        </w:rPr>
        <w:t>人：彭主任</w:t>
      </w:r>
      <w:r>
        <w:rPr>
          <w:rFonts w:ascii="宋体" w:hAnsi="宋体" w:cs="TimesNewRomanPSMT"/>
          <w:kern w:val="0"/>
          <w:sz w:val="24"/>
        </w:rPr>
        <w:t xml:space="preserve">        </w:t>
      </w:r>
    </w:p>
    <w:p>
      <w:pPr>
        <w:autoSpaceDE w:val="0"/>
        <w:autoSpaceDN w:val="0"/>
        <w:adjustRightInd w:val="0"/>
        <w:snapToGrid w:val="0"/>
        <w:spacing w:line="360" w:lineRule="auto"/>
        <w:ind w:left="311" w:leftChars="148" w:right="968" w:rightChars="461"/>
        <w:rPr>
          <w:rFonts w:ascii="宋体" w:cs="TimesNewRomanPSMT"/>
          <w:kern w:val="0"/>
          <w:sz w:val="24"/>
        </w:rPr>
      </w:pPr>
      <w:r>
        <w:rPr>
          <w:rFonts w:ascii="宋体" w:hAnsi="宋体" w:cs="TimesNewRomanPSMT"/>
          <w:kern w:val="0"/>
          <w:sz w:val="24"/>
        </w:rPr>
        <w:t xml:space="preserve">      </w:t>
      </w:r>
      <w:r>
        <w:rPr>
          <w:rFonts w:hint="eastAsia" w:ascii="宋体" w:hAnsi="宋体" w:cs="TimesNewRomanPSMT"/>
          <w:kern w:val="0"/>
          <w:sz w:val="24"/>
        </w:rPr>
        <w:t>电</w:t>
      </w:r>
      <w:r>
        <w:rPr>
          <w:rFonts w:ascii="宋体" w:hAnsi="宋体" w:cs="TimesNewRomanPSMT"/>
          <w:kern w:val="0"/>
          <w:sz w:val="24"/>
        </w:rPr>
        <w:t xml:space="preserve">    </w:t>
      </w:r>
      <w:r>
        <w:rPr>
          <w:rFonts w:hint="eastAsia" w:ascii="宋体" w:hAnsi="宋体" w:cs="TimesNewRomanPSMT"/>
          <w:kern w:val="0"/>
          <w:sz w:val="24"/>
        </w:rPr>
        <w:t>话：1</w:t>
      </w:r>
      <w:r>
        <w:rPr>
          <w:rFonts w:ascii="宋体" w:hAnsi="宋体" w:cs="TimesNewRomanPSMT"/>
          <w:kern w:val="0"/>
          <w:sz w:val="24"/>
        </w:rPr>
        <w:t xml:space="preserve">8756479971                          </w:t>
      </w:r>
    </w:p>
    <w:p>
      <w:pPr>
        <w:autoSpaceDE w:val="0"/>
        <w:autoSpaceDN w:val="0"/>
        <w:adjustRightInd w:val="0"/>
        <w:snapToGrid w:val="0"/>
        <w:spacing w:line="360" w:lineRule="auto"/>
        <w:ind w:right="968" w:rightChars="461" w:firstLine="480" w:firstLineChars="200"/>
        <w:rPr>
          <w:rFonts w:ascii="宋体" w:cs="宋体"/>
          <w:sz w:val="24"/>
        </w:rPr>
      </w:pPr>
      <w:r>
        <w:rPr>
          <w:rFonts w:hint="eastAsia" w:ascii="宋体" w:hAnsi="宋体"/>
          <w:kern w:val="0"/>
          <w:sz w:val="24"/>
        </w:rPr>
        <w:t>2、招标代理机构：</w:t>
      </w:r>
      <w:r>
        <w:rPr>
          <w:rFonts w:hint="eastAsia" w:ascii="宋体" w:hAnsi="宋体" w:cs="宋体"/>
          <w:sz w:val="24"/>
        </w:rPr>
        <w:t>安徽兴叶工程咨询有限公司</w:t>
      </w:r>
    </w:p>
    <w:p>
      <w:pPr>
        <w:autoSpaceDE w:val="0"/>
        <w:autoSpaceDN w:val="0"/>
        <w:adjustRightInd w:val="0"/>
        <w:snapToGrid w:val="0"/>
        <w:spacing w:line="360" w:lineRule="auto"/>
        <w:ind w:right="968" w:rightChars="461"/>
        <w:rPr>
          <w:rFonts w:ascii="宋体" w:cs="TimesNewRomanPSMT"/>
          <w:kern w:val="0"/>
          <w:sz w:val="24"/>
        </w:rPr>
      </w:pPr>
      <w:r>
        <w:rPr>
          <w:rFonts w:ascii="宋体" w:hAnsi="宋体" w:cs="宋体"/>
          <w:sz w:val="24"/>
        </w:rPr>
        <w:t xml:space="preserve">  </w:t>
      </w:r>
      <w:r>
        <w:rPr>
          <w:rFonts w:ascii="宋体" w:hAnsi="宋体" w:cs="TimesNewRomanPSMT"/>
          <w:kern w:val="0"/>
          <w:sz w:val="24"/>
        </w:rPr>
        <w:t xml:space="preserve">      </w:t>
      </w:r>
      <w:r>
        <w:rPr>
          <w:rFonts w:hint="eastAsia" w:ascii="宋体" w:hAnsi="宋体" w:cs="TimesNewRomanPSMT"/>
          <w:kern w:val="0"/>
          <w:sz w:val="24"/>
        </w:rPr>
        <w:t>地</w:t>
      </w:r>
      <w:r>
        <w:rPr>
          <w:rFonts w:ascii="宋体" w:hAnsi="宋体" w:cs="TimesNewRomanPSMT"/>
          <w:kern w:val="0"/>
          <w:sz w:val="24"/>
        </w:rPr>
        <w:t xml:space="preserve">    </w:t>
      </w:r>
      <w:r>
        <w:rPr>
          <w:rFonts w:hint="eastAsia" w:ascii="宋体" w:hAnsi="宋体" w:cs="TimesNewRomanPSMT"/>
          <w:kern w:val="0"/>
          <w:sz w:val="24"/>
        </w:rPr>
        <w:t xml:space="preserve">址： </w:t>
      </w:r>
      <w:r>
        <w:rPr>
          <w:rFonts w:ascii="宋体" w:hAnsi="宋体" w:cs="TimesNewRomanPSMT"/>
          <w:kern w:val="0"/>
          <w:sz w:val="24"/>
        </w:rPr>
        <w:t xml:space="preserve">六安市叶集区东楼路与南海路交汇处南海嘉苑 </w:t>
      </w:r>
    </w:p>
    <w:p>
      <w:pPr>
        <w:autoSpaceDE w:val="0"/>
        <w:autoSpaceDN w:val="0"/>
        <w:adjustRightInd w:val="0"/>
        <w:snapToGrid w:val="0"/>
        <w:spacing w:line="360" w:lineRule="auto"/>
        <w:ind w:left="311" w:leftChars="148" w:right="968" w:rightChars="461"/>
        <w:rPr>
          <w:rFonts w:ascii="宋体" w:cs="TimesNewRomanPSMT"/>
          <w:kern w:val="0"/>
          <w:sz w:val="24"/>
        </w:rPr>
      </w:pPr>
      <w:r>
        <w:rPr>
          <w:rFonts w:ascii="宋体" w:hAnsi="宋体" w:cs="TimesNewRomanPSMT"/>
          <w:kern w:val="0"/>
          <w:sz w:val="24"/>
        </w:rPr>
        <w:t xml:space="preserve">     </w:t>
      </w:r>
      <w:r>
        <w:rPr>
          <w:rFonts w:hint="eastAsia" w:ascii="宋体" w:hAnsi="宋体" w:cs="TimesNewRomanPSMT"/>
          <w:kern w:val="0"/>
          <w:sz w:val="24"/>
        </w:rPr>
        <w:t>联</w:t>
      </w:r>
      <w:r>
        <w:rPr>
          <w:rFonts w:ascii="宋体" w:hAnsi="宋体" w:cs="TimesNewRomanPSMT"/>
          <w:kern w:val="0"/>
          <w:sz w:val="24"/>
        </w:rPr>
        <w:t xml:space="preserve"> </w:t>
      </w:r>
      <w:r>
        <w:rPr>
          <w:rFonts w:hint="eastAsia" w:ascii="宋体" w:hAnsi="宋体" w:cs="TimesNewRomanPSMT"/>
          <w:kern w:val="0"/>
          <w:sz w:val="24"/>
        </w:rPr>
        <w:t>系</w:t>
      </w:r>
      <w:r>
        <w:rPr>
          <w:rFonts w:ascii="宋体" w:hAnsi="宋体" w:cs="TimesNewRomanPSMT"/>
          <w:kern w:val="0"/>
          <w:sz w:val="24"/>
        </w:rPr>
        <w:t xml:space="preserve"> </w:t>
      </w:r>
      <w:r>
        <w:rPr>
          <w:rFonts w:hint="eastAsia" w:ascii="宋体" w:hAnsi="宋体" w:cs="TimesNewRomanPSMT"/>
          <w:kern w:val="0"/>
          <w:sz w:val="24"/>
        </w:rPr>
        <w:t xml:space="preserve">人：陈 工、鲍 </w:t>
      </w:r>
      <w:r>
        <w:rPr>
          <w:rFonts w:ascii="宋体" w:hAnsi="宋体" w:cs="TimesNewRomanPSMT"/>
          <w:kern w:val="0"/>
          <w:sz w:val="24"/>
        </w:rPr>
        <w:t xml:space="preserve"> </w:t>
      </w:r>
      <w:r>
        <w:rPr>
          <w:rFonts w:hint="eastAsia" w:ascii="宋体" w:hAnsi="宋体" w:cs="TimesNewRomanPSMT"/>
          <w:kern w:val="0"/>
          <w:sz w:val="24"/>
        </w:rPr>
        <w:t>工</w:t>
      </w:r>
    </w:p>
    <w:p>
      <w:pPr>
        <w:autoSpaceDE w:val="0"/>
        <w:autoSpaceDN w:val="0"/>
        <w:adjustRightInd w:val="0"/>
        <w:snapToGrid w:val="0"/>
        <w:spacing w:line="360" w:lineRule="auto"/>
        <w:ind w:left="311" w:leftChars="148" w:right="968" w:rightChars="461"/>
        <w:rPr>
          <w:rFonts w:ascii="宋体" w:hAnsi="宋体" w:cs="宋体"/>
          <w:sz w:val="24"/>
        </w:rPr>
      </w:pPr>
      <w:r>
        <w:rPr>
          <w:rFonts w:ascii="宋体" w:hAnsi="宋体" w:cs="TimesNewRomanPSMT"/>
          <w:kern w:val="0"/>
          <w:sz w:val="24"/>
        </w:rPr>
        <w:t xml:space="preserve">     </w:t>
      </w:r>
      <w:r>
        <w:rPr>
          <w:rFonts w:hint="eastAsia" w:ascii="宋体" w:hAnsi="宋体" w:cs="TimesNewRomanPSMT"/>
          <w:kern w:val="0"/>
          <w:sz w:val="24"/>
        </w:rPr>
        <w:t>电</w:t>
      </w:r>
      <w:r>
        <w:rPr>
          <w:rFonts w:ascii="宋体" w:hAnsi="宋体" w:cs="TimesNewRomanPSMT"/>
          <w:kern w:val="0"/>
          <w:sz w:val="24"/>
        </w:rPr>
        <w:t xml:space="preserve">    </w:t>
      </w:r>
      <w:r>
        <w:rPr>
          <w:rFonts w:hint="eastAsia" w:ascii="宋体" w:hAnsi="宋体" w:cs="TimesNewRomanPSMT"/>
          <w:kern w:val="0"/>
          <w:sz w:val="24"/>
        </w:rPr>
        <w:t>话：</w:t>
      </w:r>
      <w:r>
        <w:rPr>
          <w:rFonts w:hint="eastAsia" w:ascii="宋体" w:hAnsi="宋体" w:cs="宋体"/>
          <w:sz w:val="24"/>
        </w:rPr>
        <w:t>15855945012、</w:t>
      </w:r>
      <w:r>
        <w:rPr>
          <w:rFonts w:ascii="宋体" w:hAnsi="宋体" w:cs="宋体"/>
          <w:sz w:val="24"/>
        </w:rPr>
        <w:t>18326368683</w:t>
      </w:r>
    </w:p>
    <w:p>
      <w:pPr>
        <w:autoSpaceDE w:val="0"/>
        <w:autoSpaceDN w:val="0"/>
        <w:adjustRightInd w:val="0"/>
        <w:snapToGrid w:val="0"/>
        <w:spacing w:line="360" w:lineRule="auto"/>
        <w:ind w:right="968" w:rightChars="461"/>
        <w:rPr>
          <w:rFonts w:ascii="宋体" w:hAnsi="宋体" w:cs="宋体"/>
          <w:sz w:val="24"/>
        </w:rPr>
      </w:pPr>
      <w:r>
        <w:rPr>
          <w:rFonts w:hint="eastAsia" w:ascii="宋体" w:hAnsi="宋体"/>
          <w:b/>
          <w:bCs/>
          <w:kern w:val="0"/>
          <w:sz w:val="24"/>
        </w:rPr>
        <w:t>七、其它事项说明</w:t>
      </w:r>
    </w:p>
    <w:p>
      <w:pPr>
        <w:autoSpaceDE w:val="0"/>
        <w:autoSpaceDN w:val="0"/>
        <w:adjustRightInd w:val="0"/>
        <w:snapToGrid w:val="0"/>
        <w:spacing w:line="360" w:lineRule="auto"/>
        <w:ind w:left="311" w:leftChars="148" w:firstLine="480" w:firstLineChars="200"/>
        <w:rPr>
          <w:rFonts w:ascii="宋体" w:hAnsi="宋体" w:cs="TimesNewRomanPSMT"/>
          <w:kern w:val="0"/>
          <w:sz w:val="24"/>
        </w:rPr>
      </w:pPr>
      <w:r>
        <w:rPr>
          <w:rFonts w:hint="eastAsia" w:ascii="宋体" w:hAnsi="宋体" w:cs="TimesNewRomanPSMT"/>
          <w:kern w:val="0"/>
          <w:sz w:val="24"/>
        </w:rPr>
        <w:t>供应商的法定代表人</w:t>
      </w:r>
      <w:r>
        <w:rPr>
          <w:rFonts w:hint="eastAsia" w:ascii="宋体" w:hAnsi="宋体" w:cs="TimesNewRomanPSMT"/>
          <w:kern w:val="0"/>
          <w:sz w:val="24"/>
          <w:lang w:eastAsia="zh-CN"/>
        </w:rPr>
        <w:t>（指营业执照中的负责人，余同，不再标注）</w:t>
      </w:r>
      <w:r>
        <w:rPr>
          <w:rFonts w:hint="eastAsia" w:ascii="宋体" w:hAnsi="宋体" w:cs="TimesNewRomanPSMT"/>
          <w:kern w:val="0"/>
          <w:sz w:val="24"/>
        </w:rPr>
        <w:t>(或其授权委托代理人)必须参加谈判会议。若是供应商的法定代表人到场的应出示本人居民身份证和法定代表人身份证明书原件；若是授权委托代理人到场的应出示本人居民身份证和有效的授权委托书原件及疫情防控承诺书原件（格式见附件），同时须提供供应商代表本人新冠病毒疫苗接种记录【接种记录为“安康码”内疫苗接种信息或接种证明，若是有疫苗接种禁忌症人员须提供新冠病毒疫苗接种禁忌证明】和本人</w:t>
      </w:r>
      <w:r>
        <w:rPr>
          <w:rFonts w:ascii="宋体" w:hAnsi="宋体" w:cs="TimesNewRomanPSMT"/>
          <w:kern w:val="0"/>
          <w:sz w:val="24"/>
        </w:rPr>
        <w:t>24</w:t>
      </w:r>
      <w:r>
        <w:rPr>
          <w:rFonts w:hint="eastAsia" w:ascii="宋体" w:hAnsi="宋体" w:cs="TimesNewRomanPSMT"/>
          <w:kern w:val="0"/>
          <w:sz w:val="24"/>
        </w:rPr>
        <w:t>小时内（核酸检测证明出具日期必须在本项目摇号报名截止时间前</w:t>
      </w:r>
      <w:r>
        <w:rPr>
          <w:rFonts w:ascii="宋体" w:hAnsi="宋体" w:cs="TimesNewRomanPSMT"/>
          <w:kern w:val="0"/>
          <w:sz w:val="24"/>
        </w:rPr>
        <w:t>24</w:t>
      </w:r>
      <w:r>
        <w:rPr>
          <w:rFonts w:hint="eastAsia" w:ascii="宋体" w:hAnsi="宋体" w:cs="TimesNewRomanPSMT"/>
          <w:kern w:val="0"/>
          <w:sz w:val="24"/>
        </w:rPr>
        <w:t>小时内）的核酸检测阴性证明；凡不能出示上述有效证件或到场人员与证件载明的人员不一致或未出席开标会议者，响应文件不予接受，谈判资格无效。</w:t>
      </w:r>
    </w:p>
    <w:p>
      <w:pPr>
        <w:autoSpaceDE w:val="0"/>
        <w:autoSpaceDN w:val="0"/>
        <w:adjustRightInd w:val="0"/>
        <w:snapToGrid w:val="0"/>
        <w:spacing w:line="360" w:lineRule="auto"/>
        <w:ind w:left="311" w:leftChars="148"/>
        <w:jc w:val="right"/>
        <w:rPr>
          <w:rFonts w:ascii="宋体" w:hAnsi="宋体" w:cs="TimesNewRomanPSMT"/>
          <w:kern w:val="0"/>
          <w:sz w:val="24"/>
        </w:rPr>
      </w:pPr>
      <w:r>
        <w:rPr>
          <w:rFonts w:hint="eastAsia" w:ascii="宋体" w:hAnsi="宋体" w:cs="TimesNewRomanPSMT"/>
          <w:kern w:val="0"/>
          <w:sz w:val="24"/>
        </w:rPr>
        <w:t xml:space="preserve">                          </w:t>
      </w:r>
    </w:p>
    <w:p>
      <w:pPr>
        <w:autoSpaceDE w:val="0"/>
        <w:autoSpaceDN w:val="0"/>
        <w:adjustRightInd w:val="0"/>
        <w:snapToGrid w:val="0"/>
        <w:spacing w:line="360" w:lineRule="auto"/>
        <w:ind w:right="960"/>
        <w:rPr>
          <w:rFonts w:hint="eastAsia" w:ascii="宋体" w:hAnsi="宋体" w:cs="TimesNewRomanPSMT"/>
          <w:kern w:val="0"/>
          <w:sz w:val="24"/>
        </w:rPr>
      </w:pPr>
    </w:p>
    <w:p>
      <w:pPr>
        <w:autoSpaceDE w:val="0"/>
        <w:autoSpaceDN w:val="0"/>
        <w:adjustRightInd w:val="0"/>
        <w:snapToGrid w:val="0"/>
        <w:spacing w:line="360" w:lineRule="auto"/>
        <w:ind w:left="311" w:leftChars="148"/>
        <w:jc w:val="right"/>
        <w:rPr>
          <w:rFonts w:ascii="宋体" w:hAnsi="宋体" w:cs="TimesNewRomanPSMT"/>
          <w:kern w:val="0"/>
          <w:sz w:val="24"/>
        </w:rPr>
      </w:pPr>
      <w:r>
        <w:rPr>
          <w:rFonts w:hint="eastAsia" w:ascii="宋体" w:hAnsi="宋体" w:cs="TimesNewRomanPSMT"/>
          <w:kern w:val="0"/>
          <w:sz w:val="24"/>
        </w:rPr>
        <w:t xml:space="preserve">六安市叶集区城市管理行政执法局 </w:t>
      </w:r>
    </w:p>
    <w:p>
      <w:pPr>
        <w:autoSpaceDE w:val="0"/>
        <w:autoSpaceDN w:val="0"/>
        <w:adjustRightInd w:val="0"/>
        <w:snapToGrid w:val="0"/>
        <w:spacing w:line="360" w:lineRule="auto"/>
        <w:ind w:left="311" w:leftChars="148"/>
        <w:jc w:val="right"/>
        <w:rPr>
          <w:rFonts w:ascii="宋体" w:hAnsi="宋体" w:cs="TimesNewRomanPSMT"/>
          <w:kern w:val="0"/>
          <w:sz w:val="24"/>
        </w:rPr>
      </w:pPr>
      <w:r>
        <w:rPr>
          <w:rFonts w:hint="eastAsia" w:ascii="宋体" w:hAnsi="宋体" w:cs="TimesNewRomanPSMT"/>
          <w:kern w:val="0"/>
          <w:sz w:val="24"/>
        </w:rPr>
        <w:t xml:space="preserve">                                       安徽兴叶工程咨询有限公司</w:t>
      </w:r>
    </w:p>
    <w:p>
      <w:pPr>
        <w:autoSpaceDE w:val="0"/>
        <w:autoSpaceDN w:val="0"/>
        <w:adjustRightInd w:val="0"/>
        <w:snapToGrid w:val="0"/>
        <w:spacing w:line="360" w:lineRule="auto"/>
        <w:ind w:left="311" w:leftChars="148"/>
        <w:jc w:val="right"/>
        <w:rPr>
          <w:rFonts w:ascii="宋体" w:hAnsi="宋体" w:cs="TimesNewRomanPSMT"/>
          <w:kern w:val="0"/>
          <w:sz w:val="24"/>
        </w:rPr>
      </w:pPr>
      <w:r>
        <w:rPr>
          <w:rFonts w:hint="eastAsia" w:ascii="宋体" w:hAnsi="宋体" w:cs="TimesNewRomanPSMT"/>
          <w:kern w:val="0"/>
          <w:sz w:val="24"/>
        </w:rPr>
        <w:t>2</w:t>
      </w:r>
      <w:r>
        <w:rPr>
          <w:rFonts w:ascii="宋体" w:hAnsi="宋体" w:cs="TimesNewRomanPSMT"/>
          <w:kern w:val="0"/>
          <w:sz w:val="24"/>
        </w:rPr>
        <w:t>022</w:t>
      </w:r>
      <w:r>
        <w:rPr>
          <w:rFonts w:hint="eastAsia" w:ascii="宋体" w:hAnsi="宋体" w:cs="TimesNewRomanPSMT"/>
          <w:kern w:val="0"/>
          <w:sz w:val="24"/>
        </w:rPr>
        <w:t>年4月1</w:t>
      </w:r>
      <w:r>
        <w:rPr>
          <w:rFonts w:ascii="宋体" w:hAnsi="宋体" w:cs="TimesNewRomanPSMT"/>
          <w:kern w:val="0"/>
          <w:sz w:val="24"/>
        </w:rPr>
        <w:t>8</w:t>
      </w:r>
      <w:r>
        <w:rPr>
          <w:rFonts w:hint="eastAsia" w:ascii="宋体" w:hAnsi="宋体" w:cs="TimesNewRomanPSMT"/>
          <w:kern w:val="0"/>
          <w:sz w:val="24"/>
        </w:rPr>
        <w:t>日</w:t>
      </w:r>
    </w:p>
    <w:p>
      <w:pPr>
        <w:autoSpaceDE w:val="0"/>
        <w:autoSpaceDN w:val="0"/>
        <w:adjustRightInd w:val="0"/>
        <w:snapToGrid w:val="0"/>
        <w:spacing w:line="360" w:lineRule="auto"/>
        <w:rPr>
          <w:rFonts w:hint="eastAsia" w:ascii="宋体" w:hAnsi="宋体" w:cs="黑体"/>
          <w:kern w:val="0"/>
          <w:sz w:val="32"/>
          <w:szCs w:val="32"/>
        </w:rPr>
      </w:pPr>
    </w:p>
    <w:p>
      <w:pPr>
        <w:autoSpaceDE w:val="0"/>
        <w:autoSpaceDN w:val="0"/>
        <w:adjustRightInd w:val="0"/>
        <w:snapToGrid w:val="0"/>
        <w:spacing w:line="360" w:lineRule="auto"/>
        <w:jc w:val="center"/>
        <w:rPr>
          <w:rFonts w:ascii="宋体" w:cs="TimesNewRomanPSMT"/>
          <w:kern w:val="0"/>
          <w:sz w:val="24"/>
        </w:rPr>
      </w:pPr>
      <w:r>
        <w:rPr>
          <w:rFonts w:hint="eastAsia" w:ascii="宋体" w:hAnsi="宋体" w:cs="黑体"/>
          <w:kern w:val="0"/>
          <w:sz w:val="32"/>
          <w:szCs w:val="32"/>
        </w:rPr>
        <w:t>第二章</w:t>
      </w:r>
      <w:r>
        <w:rPr>
          <w:rFonts w:ascii="宋体" w:hAnsi="宋体" w:cs="黑体"/>
          <w:kern w:val="0"/>
          <w:sz w:val="32"/>
          <w:szCs w:val="32"/>
        </w:rPr>
        <w:t xml:space="preserve"> </w:t>
      </w:r>
      <w:r>
        <w:rPr>
          <w:rFonts w:hint="eastAsia" w:ascii="宋体" w:hAnsi="宋体" w:cs="黑体"/>
          <w:kern w:val="0"/>
          <w:sz w:val="32"/>
          <w:szCs w:val="32"/>
        </w:rPr>
        <w:t>供应商须知</w:t>
      </w:r>
      <w:bookmarkEnd w:id="6"/>
      <w:bookmarkEnd w:id="7"/>
    </w:p>
    <w:p>
      <w:pPr>
        <w:autoSpaceDE w:val="0"/>
        <w:autoSpaceDN w:val="0"/>
        <w:adjustRightInd w:val="0"/>
        <w:snapToGrid w:val="0"/>
        <w:spacing w:after="120" w:afterLines="50"/>
        <w:jc w:val="center"/>
        <w:outlineLvl w:val="1"/>
        <w:rPr>
          <w:rFonts w:ascii="宋体" w:cs="黑体"/>
          <w:kern w:val="0"/>
          <w:sz w:val="28"/>
          <w:szCs w:val="28"/>
        </w:rPr>
      </w:pPr>
      <w:r>
        <w:rPr>
          <w:rFonts w:hint="eastAsia" w:ascii="宋体" w:hAnsi="宋体" w:cs="黑体"/>
          <w:kern w:val="0"/>
          <w:sz w:val="28"/>
          <w:szCs w:val="28"/>
        </w:rPr>
        <w:t>（一）供应商须知前附表</w:t>
      </w:r>
    </w:p>
    <w:tbl>
      <w:tblPr>
        <w:tblStyle w:val="7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188" w:type="dxa"/>
            <w:vAlign w:val="center"/>
          </w:tcPr>
          <w:p>
            <w:pPr>
              <w:autoSpaceDE w:val="0"/>
              <w:autoSpaceDN w:val="0"/>
              <w:adjustRightInd w:val="0"/>
              <w:snapToGrid w:val="0"/>
              <w:jc w:val="center"/>
              <w:rPr>
                <w:rFonts w:ascii="宋体" w:cs="黑体"/>
                <w:kern w:val="0"/>
                <w:sz w:val="24"/>
              </w:rPr>
            </w:pPr>
            <w:r>
              <w:rPr>
                <w:rFonts w:hint="eastAsia" w:ascii="宋体" w:hAnsi="宋体" w:cs="仿宋_GB2312"/>
                <w:kern w:val="0"/>
                <w:sz w:val="24"/>
              </w:rPr>
              <w:t>条款号</w:t>
            </w:r>
          </w:p>
        </w:tc>
        <w:tc>
          <w:tcPr>
            <w:tcW w:w="2515" w:type="dxa"/>
            <w:vAlign w:val="center"/>
          </w:tcPr>
          <w:p>
            <w:pPr>
              <w:autoSpaceDE w:val="0"/>
              <w:autoSpaceDN w:val="0"/>
              <w:adjustRightInd w:val="0"/>
              <w:snapToGrid w:val="0"/>
              <w:jc w:val="center"/>
              <w:rPr>
                <w:rFonts w:ascii="宋体" w:cs="黑体"/>
                <w:kern w:val="0"/>
                <w:sz w:val="24"/>
              </w:rPr>
            </w:pPr>
            <w:r>
              <w:rPr>
                <w:rFonts w:hint="eastAsia" w:ascii="宋体" w:hAnsi="宋体" w:cs="仿宋_GB2312"/>
                <w:kern w:val="0"/>
                <w:sz w:val="24"/>
              </w:rPr>
              <w:t>条</w:t>
            </w:r>
            <w:r>
              <w:rPr>
                <w:rFonts w:ascii="宋体" w:hAnsi="宋体" w:cs="仿宋_GB2312"/>
                <w:kern w:val="0"/>
                <w:sz w:val="24"/>
              </w:rPr>
              <w:t xml:space="preserve"> </w:t>
            </w:r>
            <w:r>
              <w:rPr>
                <w:rFonts w:hint="eastAsia" w:ascii="宋体" w:hAnsi="宋体" w:cs="仿宋_GB2312"/>
                <w:kern w:val="0"/>
                <w:sz w:val="24"/>
              </w:rPr>
              <w:t>款</w:t>
            </w:r>
            <w:r>
              <w:rPr>
                <w:rFonts w:ascii="宋体" w:hAnsi="宋体" w:cs="仿宋_GB2312"/>
                <w:kern w:val="0"/>
                <w:sz w:val="24"/>
              </w:rPr>
              <w:t xml:space="preserve"> </w:t>
            </w:r>
            <w:r>
              <w:rPr>
                <w:rFonts w:hint="eastAsia" w:ascii="宋体" w:hAnsi="宋体" w:cs="仿宋_GB2312"/>
                <w:kern w:val="0"/>
                <w:sz w:val="24"/>
              </w:rPr>
              <w:t>名</w:t>
            </w:r>
            <w:r>
              <w:rPr>
                <w:rFonts w:ascii="宋体" w:hAnsi="宋体" w:cs="仿宋_GB2312"/>
                <w:kern w:val="0"/>
                <w:sz w:val="24"/>
              </w:rPr>
              <w:t xml:space="preserve"> </w:t>
            </w:r>
            <w:r>
              <w:rPr>
                <w:rFonts w:hint="eastAsia" w:ascii="宋体" w:hAnsi="宋体" w:cs="仿宋_GB2312"/>
                <w:kern w:val="0"/>
                <w:sz w:val="24"/>
              </w:rPr>
              <w:t>称</w:t>
            </w:r>
          </w:p>
        </w:tc>
        <w:tc>
          <w:tcPr>
            <w:tcW w:w="5675" w:type="dxa"/>
            <w:vAlign w:val="center"/>
          </w:tcPr>
          <w:p>
            <w:pPr>
              <w:autoSpaceDE w:val="0"/>
              <w:autoSpaceDN w:val="0"/>
              <w:adjustRightInd w:val="0"/>
              <w:snapToGrid w:val="0"/>
              <w:jc w:val="center"/>
              <w:rPr>
                <w:rFonts w:ascii="宋体" w:cs="黑体"/>
                <w:kern w:val="0"/>
                <w:sz w:val="24"/>
              </w:rPr>
            </w:pPr>
            <w:r>
              <w:rPr>
                <w:rFonts w:hint="eastAsia" w:ascii="宋体" w:hAnsi="宋体" w:cs="仿宋_GB2312"/>
                <w:kern w:val="0"/>
                <w:sz w:val="24"/>
              </w:rPr>
              <w:t>编</w:t>
            </w:r>
            <w:r>
              <w:rPr>
                <w:rFonts w:ascii="宋体" w:hAnsi="宋体" w:cs="仿宋_GB2312"/>
                <w:kern w:val="0"/>
                <w:sz w:val="24"/>
              </w:rPr>
              <w:t xml:space="preserve"> </w:t>
            </w:r>
            <w:r>
              <w:rPr>
                <w:rFonts w:hint="eastAsia" w:ascii="宋体" w:hAnsi="宋体" w:cs="仿宋_GB2312"/>
                <w:kern w:val="0"/>
                <w:sz w:val="24"/>
              </w:rPr>
              <w:t>列</w:t>
            </w:r>
            <w:r>
              <w:rPr>
                <w:rFonts w:ascii="宋体" w:hAnsi="宋体" w:cs="仿宋_GB2312"/>
                <w:kern w:val="0"/>
                <w:sz w:val="24"/>
              </w:rPr>
              <w:t xml:space="preserve"> </w:t>
            </w:r>
            <w:r>
              <w:rPr>
                <w:rFonts w:hint="eastAsia" w:ascii="宋体" w:hAnsi="宋体" w:cs="仿宋_GB2312"/>
                <w:kern w:val="0"/>
                <w:sz w:val="24"/>
              </w:rPr>
              <w:t>内</w:t>
            </w:r>
            <w:r>
              <w:rPr>
                <w:rFonts w:ascii="宋体" w:hAnsi="宋体" w:cs="仿宋_GB2312"/>
                <w:kern w:val="0"/>
                <w:sz w:val="24"/>
              </w:rPr>
              <w:t xml:space="preserve"> </w:t>
            </w:r>
            <w:r>
              <w:rPr>
                <w:rFonts w:hint="eastAsia" w:ascii="宋体" w:hAnsi="宋体" w:cs="仿宋_GB2312"/>
                <w:kern w:val="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0"/>
              </w:rPr>
            </w:pPr>
            <w:r>
              <w:t xml:space="preserve"> </w:t>
            </w:r>
            <w:r>
              <w:fldChar w:fldCharType="begin"/>
            </w:r>
            <w:r>
              <w:instrText xml:space="preserve"> REF _Ref527101463 \r \h  \* MERGEFORMAT </w:instrText>
            </w:r>
            <w:r>
              <w:fldChar w:fldCharType="separate"/>
            </w:r>
            <w:r>
              <w:rPr>
                <w:rFonts w:ascii="宋体" w:hAnsi="宋体" w:cs="TimesNewRomanPSMT"/>
                <w:kern w:val="0"/>
                <w:sz w:val="20"/>
                <w:szCs w:val="20"/>
              </w:rPr>
              <w:t>1.7</w:t>
            </w:r>
            <w:r>
              <w:rPr>
                <w:rFonts w:ascii="宋体" w:hAnsi="宋体" w:cs="TimesNewRomanPSMT"/>
                <w:kern w:val="0"/>
                <w:sz w:val="20"/>
                <w:szCs w:val="20"/>
              </w:rPr>
              <w:fldChar w:fldCharType="end"/>
            </w:r>
          </w:p>
        </w:tc>
        <w:tc>
          <w:tcPr>
            <w:tcW w:w="2515" w:type="dxa"/>
            <w:vAlign w:val="center"/>
          </w:tcPr>
          <w:p>
            <w:pPr>
              <w:autoSpaceDE w:val="0"/>
              <w:autoSpaceDN w:val="0"/>
              <w:adjustRightInd w:val="0"/>
              <w:snapToGrid w:val="0"/>
              <w:jc w:val="left"/>
              <w:rPr>
                <w:rFonts w:ascii="宋体" w:cs="仿宋_GB2312"/>
                <w:kern w:val="0"/>
                <w:sz w:val="24"/>
              </w:rPr>
            </w:pPr>
            <w:r>
              <w:rPr>
                <w:rFonts w:hint="eastAsia" w:ascii="宋体" w:hAnsi="宋体" w:cs="仿宋_GB2312"/>
                <w:kern w:val="0"/>
                <w:sz w:val="24"/>
              </w:rPr>
              <w:t>分包</w:t>
            </w:r>
          </w:p>
        </w:tc>
        <w:tc>
          <w:tcPr>
            <w:tcW w:w="5675" w:type="dxa"/>
            <w:vAlign w:val="center"/>
          </w:tcPr>
          <w:p>
            <w:pPr>
              <w:autoSpaceDE w:val="0"/>
              <w:autoSpaceDN w:val="0"/>
              <w:adjustRightInd w:val="0"/>
              <w:snapToGrid w:val="0"/>
              <w:jc w:val="left"/>
              <w:rPr>
                <w:rFonts w:ascii="宋体" w:cs="TimesNewRomanPSMT"/>
                <w:kern w:val="0"/>
                <w:sz w:val="24"/>
              </w:rPr>
            </w:pPr>
            <w:r>
              <w:rPr>
                <w:rFonts w:ascii="宋体" w:hAnsi="宋体" w:cs="TimesNewRomanPSMT"/>
                <w:kern w:val="0"/>
                <w:sz w:val="24"/>
                <w:bdr w:val="single" w:color="auto" w:sz="4" w:space="0"/>
              </w:rPr>
              <w:t xml:space="preserve"> </w:t>
            </w:r>
            <w:r>
              <w:rPr>
                <w:rFonts w:ascii="Arial" w:hAnsi="Arial" w:cs="Arial"/>
                <w:kern w:val="0"/>
                <w:sz w:val="24"/>
                <w:bdr w:val="single" w:color="auto" w:sz="4" w:space="0"/>
              </w:rPr>
              <w:t>√</w:t>
            </w:r>
            <w:r>
              <w:rPr>
                <w:rFonts w:ascii="宋体" w:hAnsi="宋体" w:cs="TimesNewRomanPSMT"/>
                <w:kern w:val="0"/>
                <w:sz w:val="24"/>
                <w:bdr w:val="single" w:color="auto" w:sz="4" w:space="0"/>
              </w:rPr>
              <w:t xml:space="preserve"> </w:t>
            </w:r>
            <w:r>
              <w:rPr>
                <w:rFonts w:hint="eastAsia" w:ascii="宋体" w:hAnsi="宋体" w:cs="TimesNewRomanPSMT"/>
                <w:kern w:val="0"/>
                <w:sz w:val="24"/>
              </w:rPr>
              <w:t>不允许</w:t>
            </w:r>
          </w:p>
          <w:p>
            <w:pPr>
              <w:autoSpaceDE w:val="0"/>
              <w:autoSpaceDN w:val="0"/>
              <w:adjustRightInd w:val="0"/>
              <w:snapToGrid w:val="0"/>
              <w:jc w:val="left"/>
              <w:rPr>
                <w:rFonts w:ascii="宋体" w:cs="TimesNewRomanPSMT"/>
                <w:kern w:val="0"/>
                <w:sz w:val="24"/>
              </w:rPr>
            </w:pPr>
            <w:r>
              <w:rPr>
                <w:rFonts w:ascii="宋体" w:hAnsi="宋体" w:cs="TimesNewRomanPSMT"/>
                <w:kern w:val="0"/>
                <w:sz w:val="24"/>
                <w:bdr w:val="single" w:color="auto" w:sz="4" w:space="0"/>
              </w:rPr>
              <w:t xml:space="preserve">   </w:t>
            </w:r>
            <w:r>
              <w:rPr>
                <w:rFonts w:hint="eastAsia" w:ascii="宋体" w:hAnsi="宋体" w:cs="TimesNewRomanPSMT"/>
                <w:kern w:val="0"/>
                <w:sz w:val="24"/>
              </w:rPr>
              <w:t>允</w:t>
            </w:r>
            <w:r>
              <w:rPr>
                <w:rFonts w:ascii="宋体" w:hAnsi="宋体" w:cs="TimesNewRomanPSMT"/>
                <w:kern w:val="0"/>
                <w:sz w:val="24"/>
              </w:rPr>
              <w:t xml:space="preserve">  </w:t>
            </w:r>
            <w:r>
              <w:rPr>
                <w:rFonts w:hint="eastAsia" w:ascii="宋体" w:hAnsi="宋体" w:cs="TimesNewRomanPSMT"/>
                <w:kern w:val="0"/>
                <w:sz w:val="24"/>
              </w:rPr>
              <w:t>许：</w:t>
            </w:r>
          </w:p>
          <w:p>
            <w:pPr>
              <w:autoSpaceDE w:val="0"/>
              <w:autoSpaceDN w:val="0"/>
              <w:adjustRightInd w:val="0"/>
              <w:snapToGrid w:val="0"/>
              <w:ind w:left="311" w:leftChars="148"/>
              <w:jc w:val="left"/>
              <w:rPr>
                <w:rFonts w:ascii="宋体" w:cs="TimesNewRomanPSMT"/>
                <w:kern w:val="0"/>
                <w:sz w:val="24"/>
              </w:rPr>
            </w:pPr>
            <w:r>
              <w:rPr>
                <w:rFonts w:hint="eastAsia" w:ascii="宋体" w:hAnsi="宋体" w:cs="TimesNewRomanPSMT"/>
                <w:kern w:val="0"/>
                <w:sz w:val="24"/>
              </w:rPr>
              <w:t>分包内容要求：</w:t>
            </w:r>
          </w:p>
          <w:p>
            <w:pPr>
              <w:autoSpaceDE w:val="0"/>
              <w:autoSpaceDN w:val="0"/>
              <w:adjustRightInd w:val="0"/>
              <w:snapToGrid w:val="0"/>
              <w:ind w:left="311" w:leftChars="148"/>
              <w:jc w:val="left"/>
              <w:rPr>
                <w:rFonts w:ascii="宋体" w:cs="TimesNewRomanPSMT"/>
                <w:kern w:val="0"/>
                <w:sz w:val="24"/>
              </w:rPr>
            </w:pPr>
            <w:r>
              <w:rPr>
                <w:rFonts w:hint="eastAsia" w:ascii="宋体" w:hAnsi="宋体" w:cs="TimesNewRomanPSMT"/>
                <w:kern w:val="0"/>
                <w:sz w:val="24"/>
              </w:rPr>
              <w:t>分包金额要求：</w:t>
            </w:r>
          </w:p>
          <w:p>
            <w:pPr>
              <w:autoSpaceDE w:val="0"/>
              <w:autoSpaceDN w:val="0"/>
              <w:adjustRightInd w:val="0"/>
              <w:snapToGrid w:val="0"/>
              <w:ind w:left="311" w:leftChars="148"/>
              <w:jc w:val="left"/>
              <w:rPr>
                <w:rFonts w:ascii="宋体" w:cs="TimesNewRomanPSMT"/>
                <w:kern w:val="0"/>
                <w:sz w:val="24"/>
              </w:rPr>
            </w:pPr>
            <w:r>
              <w:rPr>
                <w:rFonts w:hint="eastAsia" w:ascii="宋体" w:hAnsi="宋体" w:cs="TimesNewRomanPSMT"/>
                <w:kern w:val="0"/>
                <w:sz w:val="24"/>
              </w:rPr>
              <w:t>分包人应具有的资质：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仿宋_GB2312"/>
                <w:kern w:val="0"/>
                <w:sz w:val="20"/>
                <w:szCs w:val="20"/>
              </w:rPr>
            </w:pPr>
            <w:r>
              <w:t xml:space="preserve"> </w:t>
            </w:r>
            <w:r>
              <w:fldChar w:fldCharType="begin"/>
            </w:r>
            <w:r>
              <w:instrText xml:space="preserve"> REF _Ref527101478 \r \h  \* MERGEFORMAT </w:instrText>
            </w:r>
            <w:r>
              <w:fldChar w:fldCharType="separate"/>
            </w:r>
            <w:r>
              <w:rPr>
                <w:rFonts w:ascii="宋体" w:hAnsi="宋体" w:cs="仿宋_GB2312"/>
                <w:kern w:val="0"/>
                <w:sz w:val="20"/>
                <w:szCs w:val="20"/>
              </w:rPr>
              <w:t>1.12</w:t>
            </w:r>
            <w:r>
              <w:rPr>
                <w:rFonts w:ascii="宋体" w:hAnsi="宋体" w:cs="仿宋_GB2312"/>
                <w:kern w:val="0"/>
                <w:sz w:val="20"/>
                <w:szCs w:val="20"/>
              </w:rPr>
              <w:fldChar w:fldCharType="end"/>
            </w:r>
          </w:p>
        </w:tc>
        <w:tc>
          <w:tcPr>
            <w:tcW w:w="2515" w:type="dxa"/>
            <w:vAlign w:val="center"/>
          </w:tcPr>
          <w:p>
            <w:pPr>
              <w:autoSpaceDE w:val="0"/>
              <w:autoSpaceDN w:val="0"/>
              <w:adjustRightInd w:val="0"/>
              <w:snapToGrid w:val="0"/>
              <w:jc w:val="left"/>
              <w:rPr>
                <w:rFonts w:ascii="宋体" w:cs="仿宋_GB2312"/>
                <w:kern w:val="0"/>
                <w:sz w:val="24"/>
              </w:rPr>
            </w:pPr>
            <w:r>
              <w:rPr>
                <w:rFonts w:hint="eastAsia" w:ascii="宋体" w:hAnsi="宋体" w:cs="仿宋_GB2312"/>
                <w:kern w:val="0"/>
                <w:sz w:val="24"/>
              </w:rPr>
              <w:t>踏勘现场</w:t>
            </w:r>
          </w:p>
        </w:tc>
        <w:tc>
          <w:tcPr>
            <w:tcW w:w="5675" w:type="dxa"/>
            <w:vAlign w:val="center"/>
          </w:tcPr>
          <w:p>
            <w:pPr>
              <w:autoSpaceDE w:val="0"/>
              <w:autoSpaceDN w:val="0"/>
              <w:adjustRightInd w:val="0"/>
              <w:snapToGrid w:val="0"/>
              <w:jc w:val="left"/>
              <w:rPr>
                <w:rFonts w:ascii="宋体" w:cs="TimesNewRomanPSMT"/>
                <w:kern w:val="0"/>
                <w:sz w:val="24"/>
              </w:rPr>
            </w:pPr>
            <w:r>
              <w:rPr>
                <w:rFonts w:ascii="宋体" w:hAnsi="宋体" w:cs="TimesNewRomanPSMT"/>
                <w:kern w:val="0"/>
                <w:sz w:val="24"/>
                <w:bdr w:val="single" w:color="auto" w:sz="4" w:space="0"/>
              </w:rPr>
              <w:t xml:space="preserve"> </w:t>
            </w:r>
            <w:r>
              <w:rPr>
                <w:rFonts w:ascii="Arial" w:hAnsi="Arial" w:cs="Arial"/>
                <w:kern w:val="0"/>
                <w:sz w:val="24"/>
                <w:bdr w:val="single" w:color="auto" w:sz="4" w:space="0"/>
              </w:rPr>
              <w:t>√</w:t>
            </w:r>
            <w:r>
              <w:rPr>
                <w:rFonts w:ascii="宋体" w:hAnsi="宋体" w:cs="TimesNewRomanPSMT"/>
                <w:kern w:val="0"/>
                <w:sz w:val="24"/>
                <w:bdr w:val="single" w:color="auto" w:sz="4" w:space="0"/>
              </w:rPr>
              <w:t xml:space="preserve"> </w:t>
            </w:r>
            <w:r>
              <w:rPr>
                <w:rFonts w:hint="eastAsia" w:ascii="宋体" w:hAnsi="宋体" w:cs="TimesNewRomanPSMT"/>
                <w:kern w:val="0"/>
                <w:sz w:val="24"/>
              </w:rPr>
              <w:t>不组织</w:t>
            </w:r>
          </w:p>
          <w:p>
            <w:pPr>
              <w:autoSpaceDE w:val="0"/>
              <w:autoSpaceDN w:val="0"/>
              <w:adjustRightInd w:val="0"/>
              <w:snapToGrid w:val="0"/>
              <w:jc w:val="left"/>
              <w:rPr>
                <w:rFonts w:ascii="宋体" w:cs="TimesNewRomanPSMT"/>
                <w:kern w:val="0"/>
                <w:sz w:val="24"/>
              </w:rPr>
            </w:pPr>
            <w:r>
              <w:rPr>
                <w:rFonts w:ascii="宋体" w:hAnsi="宋体" w:cs="TimesNewRomanPSMT"/>
                <w:kern w:val="0"/>
                <w:sz w:val="24"/>
                <w:bdr w:val="single" w:color="auto" w:sz="4" w:space="0"/>
              </w:rPr>
              <w:t xml:space="preserve">   </w:t>
            </w:r>
            <w:r>
              <w:rPr>
                <w:rFonts w:hint="eastAsia" w:ascii="宋体" w:hAnsi="宋体" w:cs="TimesNewRomanPSMT"/>
                <w:kern w:val="0"/>
                <w:sz w:val="24"/>
              </w:rPr>
              <w:t>组</w:t>
            </w:r>
            <w:r>
              <w:rPr>
                <w:rFonts w:ascii="宋体" w:hAnsi="宋体" w:cs="TimesNewRomanPSMT"/>
                <w:kern w:val="0"/>
                <w:sz w:val="24"/>
              </w:rPr>
              <w:t xml:space="preserve">  </w:t>
            </w:r>
            <w:r>
              <w:rPr>
                <w:rFonts w:hint="eastAsia" w:ascii="宋体" w:hAnsi="宋体" w:cs="TimesNewRomanPSMT"/>
                <w:kern w:val="0"/>
                <w:sz w:val="24"/>
              </w:rPr>
              <w:t>织：</w:t>
            </w:r>
          </w:p>
          <w:p>
            <w:pPr>
              <w:autoSpaceDE w:val="0"/>
              <w:autoSpaceDN w:val="0"/>
              <w:adjustRightInd w:val="0"/>
              <w:snapToGrid w:val="0"/>
              <w:ind w:left="311" w:leftChars="148"/>
              <w:jc w:val="left"/>
              <w:rPr>
                <w:rFonts w:ascii="宋体" w:cs="TimesNewRomanPSMT"/>
                <w:kern w:val="0"/>
                <w:sz w:val="24"/>
              </w:rPr>
            </w:pPr>
            <w:r>
              <w:rPr>
                <w:rFonts w:hint="eastAsia" w:ascii="宋体" w:hAnsi="宋体" w:cs="TimesNewRomanPSMT"/>
                <w:kern w:val="0"/>
                <w:sz w:val="24"/>
              </w:rPr>
              <w:t>踏勘时间：</w:t>
            </w:r>
          </w:p>
          <w:p>
            <w:pPr>
              <w:autoSpaceDE w:val="0"/>
              <w:autoSpaceDN w:val="0"/>
              <w:adjustRightInd w:val="0"/>
              <w:snapToGrid w:val="0"/>
              <w:ind w:left="311" w:leftChars="148"/>
              <w:jc w:val="left"/>
              <w:rPr>
                <w:rFonts w:ascii="宋体" w:cs="TimesNewRomanPSMT"/>
                <w:kern w:val="0"/>
                <w:sz w:val="24"/>
              </w:rPr>
            </w:pPr>
            <w:r>
              <w:rPr>
                <w:rFonts w:hint="eastAsia" w:ascii="宋体" w:hAnsi="宋体" w:cs="TimesNewRomanPSMT"/>
                <w:kern w:val="0"/>
                <w:sz w:val="24"/>
              </w:rPr>
              <w:t>集合地点：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_Ref527101721 \r \h  \* MERGEFORMAT </w:instrText>
            </w:r>
            <w:r>
              <w:fldChar w:fldCharType="separate"/>
            </w:r>
            <w:r>
              <w:rPr>
                <w:rFonts w:ascii="宋体" w:hAnsi="宋体" w:cs="TimesNewRomanPSMT"/>
                <w:kern w:val="0"/>
                <w:sz w:val="20"/>
                <w:szCs w:val="21"/>
              </w:rPr>
              <w:t>2.3</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outlineLvl w:val="0"/>
              <w:rPr>
                <w:rFonts w:ascii="宋体" w:cs="仿宋_GB2312"/>
                <w:kern w:val="0"/>
                <w:sz w:val="24"/>
              </w:rPr>
            </w:pPr>
            <w:bookmarkStart w:id="8" w:name="_Toc21395"/>
            <w:r>
              <w:rPr>
                <w:rFonts w:hint="eastAsia" w:ascii="宋体" w:hAnsi="宋体" w:cs="仿宋_GB2312"/>
                <w:kern w:val="0"/>
                <w:sz w:val="24"/>
              </w:rPr>
              <w:t>质疑函送达方式</w:t>
            </w:r>
            <w:bookmarkEnd w:id="8"/>
          </w:p>
        </w:tc>
        <w:tc>
          <w:tcPr>
            <w:tcW w:w="5675" w:type="dxa"/>
            <w:vAlign w:val="center"/>
          </w:tcPr>
          <w:p>
            <w:pPr>
              <w:autoSpaceDE w:val="0"/>
              <w:autoSpaceDN w:val="0"/>
              <w:adjustRightInd w:val="0"/>
              <w:snapToGrid w:val="0"/>
              <w:ind w:left="27" w:leftChars="13"/>
              <w:rPr>
                <w:rFonts w:ascii="宋体" w:cs="TimesNewRomanPSMT"/>
                <w:kern w:val="0"/>
                <w:sz w:val="24"/>
              </w:rPr>
            </w:pPr>
            <w:r>
              <w:rPr>
                <w:rFonts w:hint="eastAsia" w:ascii="宋体" w:hAnsi="宋体" w:cs="TimesNewRomanPSMT"/>
                <w:kern w:val="0"/>
                <w:sz w:val="24"/>
              </w:rPr>
              <w:t>质疑提出人应以书面形式提交质疑函。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_Ref527102185 \r \h  \* MERGEFORMAT </w:instrText>
            </w:r>
            <w:r>
              <w:fldChar w:fldCharType="separate"/>
            </w:r>
            <w:r>
              <w:rPr>
                <w:rFonts w:ascii="宋体" w:hAnsi="宋体" w:cs="TimesNewRomanPSMT"/>
                <w:kern w:val="0"/>
                <w:sz w:val="20"/>
                <w:szCs w:val="21"/>
              </w:rPr>
              <w:t>3.6.1</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outlineLvl w:val="0"/>
              <w:rPr>
                <w:rFonts w:ascii="宋体" w:cs="仿宋_GB2312"/>
                <w:kern w:val="0"/>
                <w:sz w:val="24"/>
              </w:rPr>
            </w:pPr>
            <w:bookmarkStart w:id="9" w:name="_Toc5920"/>
            <w:bookmarkStart w:id="10" w:name="_Toc195921788"/>
            <w:r>
              <w:rPr>
                <w:rFonts w:hint="eastAsia" w:ascii="宋体" w:hAnsi="宋体" w:cs="仿宋_GB2312"/>
                <w:kern w:val="0"/>
                <w:sz w:val="24"/>
              </w:rPr>
              <w:t>响应文件有效期</w:t>
            </w:r>
            <w:bookmarkEnd w:id="9"/>
            <w:bookmarkEnd w:id="10"/>
          </w:p>
        </w:tc>
        <w:tc>
          <w:tcPr>
            <w:tcW w:w="5675" w:type="dxa"/>
            <w:vAlign w:val="center"/>
          </w:tcPr>
          <w:p>
            <w:pPr>
              <w:autoSpaceDE w:val="0"/>
              <w:autoSpaceDN w:val="0"/>
              <w:adjustRightInd w:val="0"/>
              <w:snapToGrid w:val="0"/>
              <w:ind w:left="27" w:leftChars="13"/>
              <w:rPr>
                <w:rFonts w:ascii="宋体" w:cs="TimesNewRomanPSMT"/>
                <w:kern w:val="0"/>
                <w:sz w:val="24"/>
              </w:rPr>
            </w:pPr>
            <w:r>
              <w:rPr>
                <w:rFonts w:ascii="宋体" w:hAnsi="宋体" w:cs="TimesNewRomanPSMT"/>
                <w:kern w:val="0"/>
                <w:sz w:val="24"/>
              </w:rPr>
              <w:t>30</w:t>
            </w:r>
            <w:r>
              <w:rPr>
                <w:rFonts w:hint="eastAsia" w:ascii="宋体" w:hAnsi="宋体" w:cs="TimesNewRomanPSMT"/>
                <w:kern w:val="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_Ref527102437 \r \h  \* MERGEFORMAT </w:instrText>
            </w:r>
            <w:r>
              <w:fldChar w:fldCharType="separate"/>
            </w:r>
            <w:r>
              <w:rPr>
                <w:rFonts w:ascii="宋体" w:hAnsi="宋体" w:cs="TimesNewRomanPSMT"/>
                <w:kern w:val="0"/>
                <w:sz w:val="20"/>
                <w:szCs w:val="21"/>
              </w:rPr>
              <w:t>3.8.2</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响应文件副本份数</w:t>
            </w:r>
          </w:p>
        </w:tc>
        <w:tc>
          <w:tcPr>
            <w:tcW w:w="5675" w:type="dxa"/>
            <w:vAlign w:val="center"/>
          </w:tcPr>
          <w:p>
            <w:pPr>
              <w:autoSpaceDE w:val="0"/>
              <w:autoSpaceDN w:val="0"/>
              <w:adjustRightInd w:val="0"/>
              <w:snapToGrid w:val="0"/>
              <w:spacing w:after="120" w:afterLines="50"/>
              <w:rPr>
                <w:rFonts w:ascii="宋体" w:cs="仿宋_GB2312"/>
                <w:kern w:val="0"/>
                <w:sz w:val="24"/>
              </w:rPr>
            </w:pPr>
            <w:r>
              <w:rPr>
                <w:rFonts w:hint="eastAsia" w:ascii="宋体" w:cs="仿宋_GB2312"/>
                <w:kern w:val="0"/>
                <w:sz w:val="24"/>
              </w:rPr>
              <w:t>正本壹份，副本叁份。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_Ref527102466 \r \h  \* MERGEFORMAT </w:instrText>
            </w:r>
            <w:r>
              <w:fldChar w:fldCharType="separate"/>
            </w:r>
            <w:r>
              <w:rPr>
                <w:rFonts w:ascii="宋体" w:hAnsi="宋体" w:cs="TimesNewRomanPSMT"/>
                <w:kern w:val="0"/>
                <w:sz w:val="20"/>
                <w:szCs w:val="21"/>
              </w:rPr>
              <w:t>3.8.4</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装订要求</w:t>
            </w:r>
          </w:p>
        </w:tc>
        <w:tc>
          <w:tcPr>
            <w:tcW w:w="5675" w:type="dxa"/>
            <w:vAlign w:val="center"/>
          </w:tcPr>
          <w:p>
            <w:pPr>
              <w:autoSpaceDE w:val="0"/>
              <w:autoSpaceDN w:val="0"/>
              <w:adjustRightInd w:val="0"/>
              <w:snapToGrid w:val="0"/>
              <w:rPr>
                <w:rFonts w:ascii="宋体" w:cs="仿宋_GB2312"/>
                <w:i/>
                <w:kern w:val="0"/>
                <w:sz w:val="24"/>
              </w:rPr>
            </w:pPr>
            <w:r>
              <w:rPr>
                <w:rFonts w:hint="eastAsia" w:ascii="宋体" w:hAnsi="宋体" w:cs="仿宋_GB2312"/>
                <w:kern w:val="0"/>
                <w:sz w:val="24"/>
              </w:rPr>
              <w:t>不得采用活页方式装订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_Ref527102501 \r \h  \* MERGEFORMAT </w:instrText>
            </w:r>
            <w:r>
              <w:fldChar w:fldCharType="separate"/>
            </w:r>
            <w:r>
              <w:rPr>
                <w:rFonts w:ascii="宋体" w:hAnsi="宋体" w:cs="TimesNewRomanPSMT"/>
                <w:kern w:val="0"/>
                <w:sz w:val="20"/>
                <w:szCs w:val="21"/>
              </w:rPr>
              <w:t>4.1.2</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封套上写明</w:t>
            </w:r>
          </w:p>
        </w:tc>
        <w:tc>
          <w:tcPr>
            <w:tcW w:w="5675" w:type="dxa"/>
            <w:vAlign w:val="center"/>
          </w:tcPr>
          <w:p>
            <w:pPr>
              <w:autoSpaceDE w:val="0"/>
              <w:autoSpaceDN w:val="0"/>
              <w:adjustRightInd w:val="0"/>
              <w:snapToGrid w:val="0"/>
              <w:spacing w:after="120" w:afterLines="50"/>
              <w:rPr>
                <w:rFonts w:ascii="宋体" w:cs="仿宋_GB2312"/>
                <w:kern w:val="0"/>
                <w:sz w:val="24"/>
              </w:rPr>
            </w:pPr>
            <w:r>
              <w:rPr>
                <w:rFonts w:hint="eastAsia" w:ascii="宋体" w:hAnsi="宋体" w:cs="仿宋_GB2312"/>
                <w:kern w:val="0"/>
                <w:sz w:val="24"/>
              </w:rPr>
              <w:t>采购人名称：</w:t>
            </w:r>
            <w:r>
              <w:rPr>
                <w:rFonts w:hint="eastAsia" w:ascii="宋体" w:hAnsi="宋体" w:cs="宋体"/>
                <w:sz w:val="24"/>
              </w:rPr>
              <w:t xml:space="preserve">六安市叶集区城市管理行政执法局 </w:t>
            </w:r>
          </w:p>
          <w:p>
            <w:pPr>
              <w:autoSpaceDE w:val="0"/>
              <w:autoSpaceDN w:val="0"/>
              <w:adjustRightInd w:val="0"/>
              <w:snapToGrid w:val="0"/>
              <w:spacing w:line="360" w:lineRule="auto"/>
              <w:jc w:val="left"/>
              <w:rPr>
                <w:rFonts w:ascii="宋体" w:hAnsi="宋体" w:cs="黑体"/>
                <w:kern w:val="0"/>
                <w:sz w:val="24"/>
              </w:rPr>
            </w:pPr>
            <w:r>
              <w:rPr>
                <w:rFonts w:hint="eastAsia" w:ascii="宋体" w:hAnsi="宋体" w:cs="仿宋_GB2312"/>
                <w:kern w:val="0"/>
                <w:sz w:val="24"/>
              </w:rPr>
              <w:t>项目编号：AH</w:t>
            </w:r>
            <w:r>
              <w:rPr>
                <w:rFonts w:ascii="宋体" w:hAnsi="宋体" w:cs="仿宋_GB2312"/>
                <w:kern w:val="0"/>
                <w:sz w:val="24"/>
              </w:rPr>
              <w:t>XY</w:t>
            </w:r>
            <w:r>
              <w:rPr>
                <w:rFonts w:hint="eastAsia" w:ascii="宋体" w:hAnsi="宋体" w:cs="仿宋_GB2312"/>
                <w:kern w:val="0"/>
                <w:sz w:val="24"/>
              </w:rPr>
              <w:t>-</w:t>
            </w:r>
            <w:r>
              <w:rPr>
                <w:rFonts w:ascii="宋体" w:hAnsi="宋体" w:cs="仿宋_GB2312"/>
                <w:kern w:val="0"/>
                <w:sz w:val="24"/>
              </w:rPr>
              <w:t>DZ</w:t>
            </w:r>
            <w:r>
              <w:rPr>
                <w:rFonts w:hint="eastAsia" w:ascii="宋体" w:hAnsi="宋体" w:cs="仿宋_GB2312"/>
                <w:kern w:val="0"/>
                <w:sz w:val="24"/>
              </w:rPr>
              <w:t>CG-202200</w:t>
            </w:r>
            <w:r>
              <w:rPr>
                <w:rFonts w:ascii="宋体" w:hAnsi="宋体" w:cs="仿宋_GB2312"/>
                <w:kern w:val="0"/>
                <w:sz w:val="24"/>
              </w:rPr>
              <w:t>1</w:t>
            </w:r>
          </w:p>
          <w:p>
            <w:pPr>
              <w:autoSpaceDE w:val="0"/>
              <w:autoSpaceDN w:val="0"/>
              <w:adjustRightInd w:val="0"/>
              <w:snapToGrid w:val="0"/>
              <w:spacing w:after="120" w:afterLines="50"/>
              <w:rPr>
                <w:rFonts w:ascii="宋体" w:cs="仿宋_GB2312"/>
                <w:kern w:val="0"/>
                <w:sz w:val="24"/>
              </w:rPr>
            </w:pPr>
            <w:r>
              <w:rPr>
                <w:rFonts w:hint="eastAsia" w:ascii="宋体" w:hAnsi="宋体" w:cs="黑体"/>
                <w:kern w:val="0"/>
                <w:sz w:val="24"/>
              </w:rPr>
              <w:t>叶集区住房维修资金专户存储服务银行采购项目，</w:t>
            </w:r>
            <w:r>
              <w:rPr>
                <w:rFonts w:hint="eastAsia" w:ascii="宋体" w:hAnsi="宋体" w:cs="仿宋_GB2312"/>
                <w:kern w:val="0"/>
                <w:sz w:val="24"/>
              </w:rPr>
              <w:t>响应文件在</w:t>
            </w:r>
            <w:r>
              <w:rPr>
                <w:rFonts w:ascii="宋体" w:hAnsi="宋体" w:cs="仿宋_GB2312"/>
                <w:kern w:val="0"/>
                <w:sz w:val="24"/>
              </w:rPr>
              <w:t>2022</w:t>
            </w:r>
            <w:r>
              <w:rPr>
                <w:rFonts w:hint="eastAsia" w:ascii="宋体" w:hAnsi="宋体" w:cs="仿宋_GB2312"/>
                <w:kern w:val="0"/>
                <w:sz w:val="24"/>
              </w:rPr>
              <w:t>年4月</w:t>
            </w:r>
            <w:r>
              <w:rPr>
                <w:rFonts w:hint="eastAsia" w:ascii="宋体" w:hAnsi="宋体" w:cs="仿宋_GB2312"/>
                <w:kern w:val="0"/>
                <w:sz w:val="24"/>
                <w:lang w:val="en-US" w:eastAsia="zh-CN"/>
              </w:rPr>
              <w:t>21</w:t>
            </w:r>
            <w:r>
              <w:rPr>
                <w:rFonts w:hint="eastAsia" w:ascii="宋体" w:hAnsi="宋体" w:cs="仿宋_GB2312"/>
                <w:kern w:val="0"/>
                <w:sz w:val="24"/>
              </w:rPr>
              <w:t>日</w:t>
            </w:r>
            <w:r>
              <w:rPr>
                <w:rFonts w:ascii="宋体" w:hAnsi="宋体" w:cs="仿宋_GB2312"/>
                <w:kern w:val="0"/>
                <w:sz w:val="24"/>
              </w:rPr>
              <w:t>15</w:t>
            </w:r>
            <w:r>
              <w:rPr>
                <w:rFonts w:hint="eastAsia" w:ascii="宋体" w:hAnsi="宋体" w:cs="仿宋_GB2312"/>
                <w:kern w:val="0"/>
                <w:sz w:val="24"/>
              </w:rPr>
              <w:t>时</w:t>
            </w:r>
            <w:r>
              <w:rPr>
                <w:rFonts w:ascii="宋体" w:hAnsi="宋体" w:cs="仿宋_GB2312"/>
                <w:kern w:val="0"/>
                <w:sz w:val="24"/>
              </w:rPr>
              <w:t>00</w:t>
            </w:r>
            <w:r>
              <w:rPr>
                <w:rFonts w:hint="eastAsia" w:ascii="宋体" w:hAnsi="宋体" w:cs="仿宋_GB2312"/>
                <w:kern w:val="0"/>
                <w:sz w:val="24"/>
              </w:rPr>
              <w:t>分前不得开启，供应商名称（加盖公章）：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_Ref527102573 \r \h  \* MERGEFORMAT </w:instrText>
            </w:r>
            <w:r>
              <w:fldChar w:fldCharType="separate"/>
            </w:r>
            <w:r>
              <w:rPr>
                <w:rFonts w:ascii="宋体" w:hAnsi="宋体" w:cs="TimesNewRomanPSMT"/>
                <w:kern w:val="0"/>
                <w:sz w:val="20"/>
                <w:szCs w:val="21"/>
              </w:rPr>
              <w:t>5.1.1</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谈判小组成员</w:t>
            </w:r>
          </w:p>
        </w:tc>
        <w:tc>
          <w:tcPr>
            <w:tcW w:w="5675" w:type="dxa"/>
            <w:vAlign w:val="center"/>
          </w:tcPr>
          <w:p>
            <w:pPr>
              <w:autoSpaceDE w:val="0"/>
              <w:autoSpaceDN w:val="0"/>
              <w:adjustRightInd w:val="0"/>
              <w:snapToGrid w:val="0"/>
              <w:spacing w:after="120" w:afterLines="50"/>
              <w:rPr>
                <w:rFonts w:ascii="宋体" w:cs="仿宋_GB2312"/>
                <w:kern w:val="0"/>
                <w:sz w:val="24"/>
              </w:rPr>
            </w:pPr>
            <w:r>
              <w:rPr>
                <w:rFonts w:ascii="宋体" w:hAnsi="宋体" w:cs="仿宋_GB2312"/>
                <w:kern w:val="0"/>
                <w:sz w:val="24"/>
              </w:rPr>
              <w:t>3</w:t>
            </w:r>
            <w:r>
              <w:rPr>
                <w:rFonts w:hint="eastAsia" w:ascii="宋体" w:hAnsi="宋体" w:cs="仿宋_GB2312"/>
                <w:kern w:val="0"/>
                <w:sz w:val="24"/>
              </w:rPr>
              <w:t>人以上单数。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fldChar w:fldCharType="begin"/>
            </w:r>
            <w:r>
              <w:instrText xml:space="preserve"> REF _Ref527102841 \r \h  \* MERGEFORMAT </w:instrText>
            </w:r>
            <w:r>
              <w:fldChar w:fldCharType="separate"/>
            </w:r>
            <w:r>
              <w:rPr>
                <w:rFonts w:ascii="宋体" w:hAnsi="宋体" w:cs="TimesNewRomanPSMT"/>
                <w:kern w:val="0"/>
                <w:sz w:val="20"/>
                <w:szCs w:val="21"/>
              </w:rPr>
              <w:t>6.1</w:t>
            </w:r>
            <w:r>
              <w:rPr>
                <w:rFonts w:ascii="宋体" w:hAnsi="宋体" w:cs="TimesNewRomanPSMT"/>
                <w:kern w:val="0"/>
                <w:sz w:val="20"/>
                <w:szCs w:val="21"/>
              </w:rPr>
              <w:fldChar w:fldCharType="end"/>
            </w:r>
          </w:p>
        </w:tc>
        <w:tc>
          <w:tcPr>
            <w:tcW w:w="2515" w:type="dxa"/>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确定成交人方式</w:t>
            </w:r>
          </w:p>
        </w:tc>
        <w:tc>
          <w:tcPr>
            <w:tcW w:w="5675" w:type="dxa"/>
            <w:vAlign w:val="center"/>
          </w:tcPr>
          <w:p>
            <w:pPr>
              <w:autoSpaceDE w:val="0"/>
              <w:autoSpaceDN w:val="0"/>
              <w:adjustRightInd w:val="0"/>
              <w:snapToGrid w:val="0"/>
              <w:spacing w:after="120" w:afterLines="50"/>
              <w:rPr>
                <w:rFonts w:ascii="宋体" w:cs="仿宋_GB2312"/>
                <w:kern w:val="0"/>
                <w:sz w:val="24"/>
              </w:rPr>
            </w:pPr>
            <w:r>
              <w:rPr>
                <w:rFonts w:ascii="宋体" w:hAnsi="宋体" w:cs="TimesNewRomanPSMT"/>
                <w:kern w:val="0"/>
                <w:sz w:val="24"/>
                <w:bdr w:val="single" w:color="auto" w:sz="4" w:space="0"/>
              </w:rPr>
              <w:t xml:space="preserve">   </w:t>
            </w:r>
            <w:r>
              <w:rPr>
                <w:rFonts w:hint="eastAsia" w:ascii="宋体" w:hAnsi="宋体" w:cs="仿宋_GB2312"/>
                <w:kern w:val="0"/>
                <w:sz w:val="24"/>
              </w:rPr>
              <w:t>采购人</w:t>
            </w:r>
          </w:p>
          <w:p>
            <w:pPr>
              <w:autoSpaceDE w:val="0"/>
              <w:autoSpaceDN w:val="0"/>
              <w:adjustRightInd w:val="0"/>
              <w:snapToGrid w:val="0"/>
              <w:spacing w:after="120" w:afterLines="50"/>
              <w:rPr>
                <w:rFonts w:ascii="宋体" w:cs="仿宋_GB2312"/>
                <w:kern w:val="0"/>
                <w:sz w:val="24"/>
              </w:rPr>
            </w:pPr>
            <w:r>
              <w:rPr>
                <w:rFonts w:ascii="宋体" w:hAnsi="宋体" w:cs="TimesNewRomanPSMT"/>
                <w:kern w:val="0"/>
                <w:sz w:val="24"/>
                <w:bdr w:val="single" w:color="auto" w:sz="4" w:space="0"/>
              </w:rPr>
              <w:t xml:space="preserve"> </w:t>
            </w:r>
            <w:r>
              <w:rPr>
                <w:rFonts w:ascii="Arial" w:hAnsi="Arial" w:cs="Arial"/>
                <w:kern w:val="0"/>
                <w:sz w:val="24"/>
                <w:bdr w:val="single" w:color="auto" w:sz="4" w:space="0"/>
              </w:rPr>
              <w:t>√</w:t>
            </w:r>
            <w:r>
              <w:rPr>
                <w:rFonts w:ascii="宋体" w:hAnsi="宋体" w:cs="TimesNewRomanPSMT"/>
                <w:kern w:val="0"/>
                <w:sz w:val="24"/>
                <w:bdr w:val="single" w:color="auto" w:sz="4" w:space="0"/>
              </w:rPr>
              <w:t xml:space="preserve"> </w:t>
            </w:r>
            <w:r>
              <w:rPr>
                <w:rFonts w:hint="eastAsia" w:ascii="宋体" w:hAnsi="宋体" w:cs="仿宋_GB2312"/>
                <w:kern w:val="0"/>
                <w:sz w:val="24"/>
              </w:rPr>
              <w:t>采购人授权谈判小组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88" w:type="dxa"/>
            <w:vAlign w:val="center"/>
          </w:tcPr>
          <w:p>
            <w:pPr>
              <w:autoSpaceDE w:val="0"/>
              <w:autoSpaceDN w:val="0"/>
              <w:adjustRightInd w:val="0"/>
              <w:snapToGrid w:val="0"/>
              <w:jc w:val="center"/>
              <w:rPr>
                <w:rFonts w:ascii="宋体"/>
                <w:b/>
                <w:bCs/>
                <w:kern w:val="0"/>
                <w:sz w:val="20"/>
                <w:szCs w:val="21"/>
              </w:rPr>
            </w:pPr>
            <w:r>
              <w:fldChar w:fldCharType="begin"/>
            </w:r>
            <w:r>
              <w:instrText xml:space="preserve"> REF _Ref527103019 \r \h  \* MERGEFORMAT </w:instrText>
            </w:r>
            <w:r>
              <w:fldChar w:fldCharType="separate"/>
            </w:r>
            <w:r>
              <w:rPr>
                <w:rFonts w:ascii="宋体" w:hAnsi="宋体"/>
                <w:b/>
                <w:bCs/>
                <w:kern w:val="0"/>
                <w:sz w:val="20"/>
                <w:szCs w:val="21"/>
              </w:rPr>
              <w:t>9</w:t>
            </w:r>
            <w:r>
              <w:rPr>
                <w:rFonts w:ascii="宋体" w:hAnsi="宋体"/>
                <w:b/>
                <w:bCs/>
                <w:kern w:val="0"/>
                <w:sz w:val="20"/>
                <w:szCs w:val="21"/>
              </w:rPr>
              <w:fldChar w:fldCharType="end"/>
            </w:r>
          </w:p>
        </w:tc>
        <w:tc>
          <w:tcPr>
            <w:tcW w:w="8190" w:type="dxa"/>
            <w:gridSpan w:val="2"/>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rPr>
                <w:rFonts w:hint="eastAsia" w:ascii="宋体" w:hAnsi="宋体" w:cs="TimesNewRomanPSMT"/>
                <w:kern w:val="0"/>
                <w:sz w:val="20"/>
                <w:szCs w:val="21"/>
              </w:rPr>
              <w:t>（</w:t>
            </w:r>
            <w:r>
              <w:rPr>
                <w:rFonts w:ascii="宋体" w:hAnsi="宋体" w:cs="TimesNewRomanPSMT"/>
                <w:kern w:val="0"/>
                <w:sz w:val="20"/>
                <w:szCs w:val="21"/>
              </w:rPr>
              <w:t>1</w:t>
            </w:r>
            <w:r>
              <w:rPr>
                <w:rFonts w:hint="eastAsia" w:ascii="宋体" w:hAnsi="宋体" w:cs="TimesNewRomanPSMT"/>
                <w:kern w:val="0"/>
                <w:sz w:val="20"/>
                <w:szCs w:val="21"/>
              </w:rPr>
              <w:t>）</w:t>
            </w:r>
          </w:p>
        </w:tc>
        <w:tc>
          <w:tcPr>
            <w:tcW w:w="8190" w:type="dxa"/>
            <w:gridSpan w:val="2"/>
            <w:vAlign w:val="center"/>
          </w:tcPr>
          <w:p>
            <w:pPr>
              <w:autoSpaceDE w:val="0"/>
              <w:autoSpaceDN w:val="0"/>
              <w:adjustRightInd w:val="0"/>
              <w:snapToGrid w:val="0"/>
              <w:rPr>
                <w:rFonts w:ascii="宋体" w:cs="仿宋_GB2312"/>
                <w:kern w:val="0"/>
                <w:sz w:val="24"/>
              </w:rPr>
            </w:pPr>
            <w:r>
              <w:rPr>
                <w:rFonts w:hint="eastAsia" w:asciiTheme="minorEastAsia" w:hAnsiTheme="minorEastAsia" w:eastAsiaTheme="minorEastAsia" w:cstheme="minorEastAsia"/>
                <w:sz w:val="24"/>
              </w:rPr>
              <w:t>代理服务费按3000元计取，专家评审费（据实结算）由成交单位</w:t>
            </w:r>
            <w:r>
              <w:rPr>
                <w:rFonts w:hint="eastAsia" w:asciiTheme="minorEastAsia" w:hAnsiTheme="minorEastAsia" w:eastAsiaTheme="minorEastAsia" w:cstheme="minorEastAsia"/>
                <w:kern w:val="0"/>
                <w:sz w:val="24"/>
              </w:rPr>
              <w:t>在领取成交通知书时向采购代理机构补交（退还）。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rPr>
                <w:rFonts w:hint="eastAsia" w:ascii="宋体" w:hAnsi="宋体" w:cs="TimesNewRomanPSMT"/>
                <w:kern w:val="0"/>
                <w:sz w:val="20"/>
                <w:szCs w:val="21"/>
              </w:rPr>
              <w:t>（</w:t>
            </w:r>
            <w:r>
              <w:rPr>
                <w:rFonts w:ascii="宋体" w:hAnsi="宋体" w:cs="TimesNewRomanPSMT"/>
                <w:kern w:val="0"/>
                <w:sz w:val="20"/>
                <w:szCs w:val="21"/>
              </w:rPr>
              <w:t>2</w:t>
            </w:r>
            <w:r>
              <w:rPr>
                <w:rFonts w:hint="eastAsia" w:ascii="宋体" w:hAnsi="宋体" w:cs="TimesNewRomanPSMT"/>
                <w:kern w:val="0"/>
                <w:sz w:val="20"/>
                <w:szCs w:val="21"/>
              </w:rPr>
              <w:t>）</w:t>
            </w:r>
          </w:p>
        </w:tc>
        <w:tc>
          <w:tcPr>
            <w:tcW w:w="8190" w:type="dxa"/>
            <w:gridSpan w:val="2"/>
            <w:vAlign w:val="center"/>
          </w:tcPr>
          <w:p>
            <w:pPr>
              <w:autoSpaceDE w:val="0"/>
              <w:autoSpaceDN w:val="0"/>
              <w:adjustRightInd w:val="0"/>
              <w:snapToGrid w:val="0"/>
              <w:rPr>
                <w:rFonts w:ascii="宋体" w:cs="仿宋_GB2312"/>
                <w:kern w:val="0"/>
                <w:sz w:val="24"/>
              </w:rPr>
            </w:pPr>
            <w:r>
              <w:rPr>
                <w:rFonts w:hint="eastAsia" w:ascii="宋体" w:hAnsi="宋体" w:cs="仿宋_GB2312"/>
                <w:kern w:val="0"/>
                <w:sz w:val="24"/>
              </w:rPr>
              <w:t>参与谈判的供应商必须自行承担所有与参加谈判有关的费用，包含采购代理服务费和评审费，不论结果如何，采购人或采购代理机构在任何情况下均无义务和责任承担这些费用。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cs="TimesNewRomanPSMT"/>
                <w:kern w:val="0"/>
                <w:sz w:val="20"/>
                <w:szCs w:val="21"/>
              </w:rPr>
            </w:pPr>
            <w:r>
              <w:rPr>
                <w:rFonts w:hint="eastAsia" w:ascii="宋体" w:hAnsi="宋体" w:cs="TimesNewRomanPSMT"/>
                <w:kern w:val="0"/>
                <w:sz w:val="20"/>
                <w:szCs w:val="21"/>
              </w:rPr>
              <w:t>（</w:t>
            </w:r>
            <w:r>
              <w:rPr>
                <w:rFonts w:ascii="宋体" w:hAnsi="宋体" w:cs="TimesNewRomanPSMT"/>
                <w:kern w:val="0"/>
                <w:sz w:val="20"/>
                <w:szCs w:val="21"/>
              </w:rPr>
              <w:t>3</w:t>
            </w:r>
            <w:r>
              <w:rPr>
                <w:rFonts w:hint="eastAsia" w:ascii="宋体" w:hAnsi="宋体" w:cs="TimesNewRomanPSMT"/>
                <w:kern w:val="0"/>
                <w:sz w:val="20"/>
                <w:szCs w:val="21"/>
              </w:rPr>
              <w:t>）</w:t>
            </w:r>
          </w:p>
        </w:tc>
        <w:tc>
          <w:tcPr>
            <w:tcW w:w="8190" w:type="dxa"/>
            <w:gridSpan w:val="2"/>
            <w:vAlign w:val="center"/>
          </w:tcPr>
          <w:p>
            <w:pPr>
              <w:autoSpaceDE w:val="0"/>
              <w:autoSpaceDN w:val="0"/>
              <w:adjustRightInd w:val="0"/>
              <w:snapToGrid w:val="0"/>
              <w:rPr>
                <w:rFonts w:ascii="宋体" w:cs="仿宋_GB2312"/>
                <w:kern w:val="0"/>
                <w:sz w:val="24"/>
              </w:rPr>
            </w:pPr>
            <w:r>
              <w:rPr>
                <w:rFonts w:hint="eastAsia" w:ascii="宋体" w:hAnsi="宋体" w:cs="TimesNewRomanPSMT"/>
                <w:kern w:val="0"/>
                <w:sz w:val="24"/>
              </w:rPr>
              <w:t>采购人或采购代理机构在谈判小组规定的最终谈判响应函递交截止时间后，向所有递交最终谈判响应函的供应商公布各供应商的最终谈判响应函中的报价、服务周求等主要内容。供应商应签字确认。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autoSpaceDE w:val="0"/>
              <w:autoSpaceDN w:val="0"/>
              <w:adjustRightInd w:val="0"/>
              <w:snapToGrid w:val="0"/>
              <w:jc w:val="center"/>
              <w:rPr>
                <w:rFonts w:ascii="宋体" w:hAnsi="宋体" w:cs="TimesNewRomanPSMT"/>
                <w:kern w:val="0"/>
                <w:sz w:val="20"/>
                <w:szCs w:val="21"/>
              </w:rPr>
            </w:pPr>
            <w:r>
              <w:rPr>
                <w:rFonts w:hint="eastAsia" w:ascii="宋体" w:hAnsi="宋体" w:cs="TimesNewRomanPSMT"/>
                <w:kern w:val="0"/>
                <w:sz w:val="20"/>
                <w:szCs w:val="21"/>
              </w:rPr>
              <w:t>（6）</w:t>
            </w:r>
          </w:p>
        </w:tc>
        <w:tc>
          <w:tcPr>
            <w:tcW w:w="8190" w:type="dxa"/>
            <w:gridSpan w:val="2"/>
            <w:vAlign w:val="center"/>
          </w:tcPr>
          <w:p>
            <w:pPr>
              <w:autoSpaceDE w:val="0"/>
              <w:autoSpaceDN w:val="0"/>
              <w:adjustRightInd w:val="0"/>
              <w:snapToGrid w:val="0"/>
              <w:rPr>
                <w:rFonts w:hint="eastAsia" w:ascii="宋体" w:hAnsi="宋体" w:eastAsia="宋体" w:cs="TimesNewRomanPSMT"/>
                <w:kern w:val="0"/>
                <w:sz w:val="24"/>
                <w:lang w:eastAsia="zh-CN"/>
              </w:rPr>
            </w:pPr>
            <w:r>
              <w:rPr>
                <w:rFonts w:hint="eastAsia" w:ascii="宋体" w:hAnsi="宋体" w:cs="TimesNewRomanPSMT"/>
                <w:kern w:val="0"/>
                <w:sz w:val="24"/>
              </w:rPr>
              <w:t>1、保证金</w:t>
            </w:r>
            <w:r>
              <w:rPr>
                <w:rFonts w:hint="eastAsia" w:ascii="宋体" w:hAnsi="宋体" w:cs="TimesNewRomanPSMT"/>
                <w:kern w:val="0"/>
                <w:sz w:val="24"/>
                <w:lang w:eastAsia="zh-CN"/>
              </w:rPr>
              <w:t>（本项目无需提供保证金）</w:t>
            </w:r>
          </w:p>
        </w:tc>
      </w:tr>
    </w:tbl>
    <w:p>
      <w:pPr>
        <w:autoSpaceDE w:val="0"/>
        <w:autoSpaceDN w:val="0"/>
        <w:adjustRightInd w:val="0"/>
        <w:snapToGrid w:val="0"/>
        <w:spacing w:after="120" w:afterLines="50"/>
        <w:jc w:val="center"/>
        <w:outlineLvl w:val="1"/>
        <w:rPr>
          <w:rFonts w:ascii="宋体" w:cs="黑体"/>
          <w:kern w:val="0"/>
          <w:sz w:val="28"/>
          <w:szCs w:val="28"/>
        </w:rPr>
      </w:pPr>
      <w:r>
        <w:rPr>
          <w:rFonts w:ascii="宋体" w:cs="仿宋_GB2312"/>
          <w:kern w:val="0"/>
          <w:szCs w:val="21"/>
        </w:rPr>
        <w:br w:type="page"/>
      </w:r>
      <w:r>
        <w:rPr>
          <w:rFonts w:hint="eastAsia" w:ascii="宋体" w:hAnsi="宋体" w:cs="黑体"/>
          <w:kern w:val="0"/>
          <w:sz w:val="28"/>
          <w:szCs w:val="28"/>
        </w:rPr>
        <w:t>（二）供应商须知</w:t>
      </w:r>
    </w:p>
    <w:p>
      <w:pPr>
        <w:numPr>
          <w:ilvl w:val="0"/>
          <w:numId w:val="1"/>
        </w:numPr>
        <w:autoSpaceDE w:val="0"/>
        <w:autoSpaceDN w:val="0"/>
        <w:adjustRightInd w:val="0"/>
        <w:spacing w:after="120" w:afterLines="50"/>
        <w:outlineLvl w:val="2"/>
        <w:rPr>
          <w:rFonts w:ascii="黑体" w:hAnsi="宋体" w:eastAsia="黑体" w:cs="黑体"/>
          <w:kern w:val="0"/>
          <w:sz w:val="24"/>
        </w:rPr>
      </w:pPr>
      <w:bookmarkStart w:id="11" w:name="_Toc195921793"/>
      <w:r>
        <w:rPr>
          <w:rFonts w:hint="eastAsia" w:ascii="黑体" w:hAnsi="宋体" w:eastAsia="黑体" w:cs="黑体"/>
          <w:kern w:val="0"/>
          <w:sz w:val="24"/>
        </w:rPr>
        <w:t>总则</w:t>
      </w:r>
      <w:bookmarkEnd w:id="11"/>
    </w:p>
    <w:p>
      <w:pPr>
        <w:numPr>
          <w:ilvl w:val="1"/>
          <w:numId w:val="1"/>
        </w:numPr>
        <w:autoSpaceDE w:val="0"/>
        <w:autoSpaceDN w:val="0"/>
        <w:adjustRightInd w:val="0"/>
        <w:snapToGrid w:val="0"/>
        <w:spacing w:after="120" w:afterLines="50"/>
        <w:rPr>
          <w:rFonts w:ascii="宋体" w:cs="黑体"/>
          <w:kern w:val="0"/>
          <w:sz w:val="24"/>
        </w:rPr>
      </w:pPr>
      <w:bookmarkStart w:id="12" w:name="_Toc195921794"/>
      <w:r>
        <w:rPr>
          <w:rFonts w:hint="eastAsia" w:ascii="宋体" w:hAnsi="宋体" w:cs="黑体"/>
          <w:kern w:val="0"/>
          <w:sz w:val="24"/>
        </w:rPr>
        <w:t>项目概况</w:t>
      </w:r>
      <w:bookmarkEnd w:id="12"/>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根据《中华人民共和国政府采购法》和《中华人民共和国政府采购法实施条例》等有关法律、法规和规章的规定，对本项目通过竞争性谈判进行采购。</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采购人：</w:t>
      </w:r>
      <w:r>
        <w:rPr>
          <w:rFonts w:hint="eastAsia"/>
          <w:sz w:val="24"/>
        </w:rPr>
        <w:t>指依法进行政府采购的国家机关、事业单位、团体组织。本项目采购人见竞争性谈判公告</w:t>
      </w:r>
      <w:r>
        <w:rPr>
          <w:rFonts w:hint="eastAsia" w:ascii="宋体" w:hAnsi="宋体" w:cs="黑体"/>
          <w:kern w:val="0"/>
          <w:sz w:val="24"/>
        </w:rPr>
        <w:t>。</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采购代理机构：</w:t>
      </w:r>
      <w:r>
        <w:rPr>
          <w:rFonts w:hint="eastAsia"/>
          <w:sz w:val="24"/>
        </w:rPr>
        <w:t>指采购人委托的采购代理机构。本项目采购代理机构见竞争性谈判公告</w:t>
      </w:r>
      <w:r>
        <w:rPr>
          <w:rFonts w:hint="eastAsia" w:ascii="宋体" w:hAnsi="宋体" w:cs="黑体"/>
          <w:kern w:val="0"/>
          <w:sz w:val="24"/>
        </w:rPr>
        <w:t>。</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采购工程名称：</w:t>
      </w:r>
    </w:p>
    <w:p>
      <w:pPr>
        <w:autoSpaceDE w:val="0"/>
        <w:autoSpaceDN w:val="0"/>
        <w:adjustRightInd w:val="0"/>
        <w:snapToGrid w:val="0"/>
        <w:spacing w:after="120" w:afterLines="50"/>
        <w:ind w:left="1079"/>
        <w:rPr>
          <w:rFonts w:ascii="宋体"/>
          <w:sz w:val="24"/>
        </w:rPr>
      </w:pPr>
      <w:r>
        <w:rPr>
          <w:rFonts w:hint="eastAsia" w:ascii="宋体" w:hAnsi="宋体"/>
          <w:sz w:val="24"/>
        </w:rPr>
        <w:t>见竞争性谈判公告。</w:t>
      </w:r>
    </w:p>
    <w:p>
      <w:pPr>
        <w:numPr>
          <w:ilvl w:val="1"/>
          <w:numId w:val="1"/>
        </w:numPr>
        <w:autoSpaceDE w:val="0"/>
        <w:autoSpaceDN w:val="0"/>
        <w:adjustRightInd w:val="0"/>
        <w:snapToGrid w:val="0"/>
        <w:spacing w:after="120" w:afterLines="50"/>
        <w:rPr>
          <w:rFonts w:ascii="宋体" w:cs="黑体"/>
          <w:kern w:val="0"/>
          <w:sz w:val="24"/>
        </w:rPr>
      </w:pPr>
      <w:bookmarkStart w:id="13" w:name="_Toc195921795"/>
      <w:r>
        <w:rPr>
          <w:rFonts w:hint="eastAsia" w:ascii="宋体" w:hAnsi="宋体" w:cs="黑体"/>
          <w:kern w:val="0"/>
          <w:sz w:val="24"/>
        </w:rPr>
        <w:t>采购预算</w:t>
      </w:r>
      <w:bookmarkEnd w:id="13"/>
      <w:r>
        <w:rPr>
          <w:rFonts w:hint="eastAsia" w:ascii="宋体" w:hAnsi="宋体" w:cs="黑体"/>
          <w:kern w:val="0"/>
          <w:sz w:val="24"/>
        </w:rPr>
        <w:t>及最高限价</w:t>
      </w:r>
    </w:p>
    <w:p>
      <w:pPr>
        <w:autoSpaceDE w:val="0"/>
        <w:autoSpaceDN w:val="0"/>
        <w:adjustRightInd w:val="0"/>
        <w:snapToGrid w:val="0"/>
        <w:spacing w:after="120" w:afterLines="50"/>
        <w:ind w:left="1079"/>
        <w:rPr>
          <w:rFonts w:ascii="宋体"/>
          <w:sz w:val="24"/>
        </w:rPr>
      </w:pPr>
      <w:r>
        <w:rPr>
          <w:rFonts w:hint="eastAsia" w:ascii="宋体" w:hAnsi="宋体"/>
          <w:sz w:val="24"/>
        </w:rPr>
        <w:t>见竞争性谈判公告。</w:t>
      </w:r>
    </w:p>
    <w:p>
      <w:pPr>
        <w:numPr>
          <w:ilvl w:val="1"/>
          <w:numId w:val="1"/>
        </w:numPr>
        <w:autoSpaceDE w:val="0"/>
        <w:autoSpaceDN w:val="0"/>
        <w:adjustRightInd w:val="0"/>
        <w:snapToGrid w:val="0"/>
        <w:spacing w:after="120" w:afterLines="50"/>
        <w:rPr>
          <w:rFonts w:ascii="宋体" w:cs="黑体"/>
          <w:kern w:val="0"/>
          <w:sz w:val="24"/>
        </w:rPr>
      </w:pPr>
      <w:bookmarkStart w:id="14" w:name="_Toc195921796"/>
      <w:r>
        <w:rPr>
          <w:rFonts w:hint="eastAsia" w:ascii="宋体" w:hAnsi="宋体" w:cs="黑体"/>
          <w:kern w:val="0"/>
          <w:sz w:val="24"/>
        </w:rPr>
        <w:t>采购内容、工期和质量要求</w:t>
      </w:r>
      <w:bookmarkEnd w:id="14"/>
    </w:p>
    <w:p>
      <w:pPr>
        <w:autoSpaceDE w:val="0"/>
        <w:autoSpaceDN w:val="0"/>
        <w:adjustRightInd w:val="0"/>
        <w:snapToGrid w:val="0"/>
        <w:spacing w:after="120" w:afterLines="50"/>
        <w:ind w:left="1079"/>
        <w:rPr>
          <w:rFonts w:ascii="宋体"/>
          <w:sz w:val="24"/>
        </w:rPr>
      </w:pPr>
      <w:r>
        <w:rPr>
          <w:rFonts w:hint="eastAsia" w:ascii="宋体" w:hAnsi="宋体"/>
          <w:sz w:val="24"/>
        </w:rPr>
        <w:t>见竞争性谈判公告。</w:t>
      </w:r>
    </w:p>
    <w:p>
      <w:pPr>
        <w:numPr>
          <w:ilvl w:val="1"/>
          <w:numId w:val="1"/>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w:t>
      </w:r>
      <w:r>
        <w:rPr>
          <w:rFonts w:hint="eastAsia" w:ascii="宋体" w:hAnsi="宋体"/>
          <w:sz w:val="24"/>
        </w:rPr>
        <w:t>指递交响应文件的法人</w:t>
      </w:r>
      <w:r>
        <w:rPr>
          <w:rFonts w:hint="eastAsia" w:ascii="宋体" w:hAnsi="宋体" w:cs="黑体"/>
          <w:kern w:val="0"/>
          <w:sz w:val="24"/>
        </w:rPr>
        <w:t>。</w:t>
      </w:r>
    </w:p>
    <w:p>
      <w:pPr>
        <w:numPr>
          <w:ilvl w:val="1"/>
          <w:numId w:val="1"/>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对供应商相关要求</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符合竞争性谈判公告第二条“供应商资格要求”。</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sz w:val="24"/>
        </w:rPr>
        <w:t>供应商应当遵循公平竞争的原则，不得恶意串通，不得妨碍其他供应商的竞争行为，不得损害采购人或者其他供应商的合法权益。</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供应商不得以向采购人、采购代理机构、谈判小组成员行贿或者采取其他不正当手段谋取成交。</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竞争性谈判公告规定接受联合体的，还应遵守以下规定：</w:t>
      </w:r>
    </w:p>
    <w:p>
      <w:pPr>
        <w:numPr>
          <w:ilvl w:val="0"/>
          <w:numId w:val="2"/>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联合体各方应按谈判文件提供的格式签订联合体协议书，明确联合体牵头人和各方工作内容和义务；</w:t>
      </w:r>
    </w:p>
    <w:p>
      <w:pPr>
        <w:numPr>
          <w:ilvl w:val="0"/>
          <w:numId w:val="2"/>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联合体中有同类资质的供应商按照联合体分工承担相同工作的，应当按照资质等级较低的供应商确定联合体的资质等级。</w:t>
      </w:r>
    </w:p>
    <w:p>
      <w:pPr>
        <w:numPr>
          <w:ilvl w:val="0"/>
          <w:numId w:val="2"/>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联合体各方不得再单独参加或者与其他供应商另外组成联合体参加同一合同项下的谈判。</w:t>
      </w:r>
    </w:p>
    <w:p>
      <w:pPr>
        <w:numPr>
          <w:ilvl w:val="0"/>
          <w:numId w:val="2"/>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联合体各方应当共同与采购人签订采购合同，就合同约定的事项对采购人承担连带责任。</w:t>
      </w:r>
    </w:p>
    <w:p>
      <w:pPr>
        <w:numPr>
          <w:ilvl w:val="1"/>
          <w:numId w:val="1"/>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本项目将执行在政府采购活动中查询及使用信用记录的规定，具体要求为：</w:t>
      </w:r>
    </w:p>
    <w:p>
      <w:pPr>
        <w:numPr>
          <w:ilvl w:val="0"/>
          <w:numId w:val="3"/>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信用信息查询的截止时点：首次递交响应文件截止时间。</w:t>
      </w:r>
      <w:r>
        <w:rPr>
          <w:rFonts w:ascii="宋体" w:hAnsi="宋体"/>
          <w:sz w:val="24"/>
        </w:rPr>
        <w:t xml:space="preserve"> </w:t>
      </w:r>
    </w:p>
    <w:p>
      <w:pPr>
        <w:numPr>
          <w:ilvl w:val="0"/>
          <w:numId w:val="3"/>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查询渠道：“信用中国”网站（</w:t>
      </w:r>
      <w:r>
        <w:rPr>
          <w:rFonts w:ascii="宋体" w:hAnsi="宋体"/>
          <w:sz w:val="24"/>
        </w:rPr>
        <w:t>www.creditchina.gov.cn</w:t>
      </w:r>
      <w:r>
        <w:rPr>
          <w:rFonts w:hint="eastAsia" w:ascii="宋体" w:hAnsi="宋体"/>
          <w:sz w:val="24"/>
        </w:rPr>
        <w:t>）、中国政府采购网（</w:t>
      </w:r>
      <w:r>
        <w:rPr>
          <w:rFonts w:ascii="宋体" w:hAnsi="宋体"/>
          <w:sz w:val="24"/>
        </w:rPr>
        <w:t>www.ccgp.gov.cn</w:t>
      </w:r>
      <w:r>
        <w:rPr>
          <w:rFonts w:hint="eastAsia" w:ascii="宋体" w:hAnsi="宋体"/>
          <w:sz w:val="24"/>
        </w:rPr>
        <w:t>）和</w:t>
      </w:r>
      <w:r>
        <w:rPr>
          <w:rFonts w:hint="eastAsia" w:ascii="宋体" w:hAnsi="宋体" w:cs="宋体"/>
        </w:rPr>
        <w:t>国家企业信用信息公示系统（安徽省或应征人工商注册所在地省）</w:t>
      </w:r>
      <w:r>
        <w:rPr>
          <w:rFonts w:ascii="宋体" w:hAnsi="宋体" w:cs="宋体"/>
        </w:rPr>
        <w:t>&lt;http</w:t>
      </w:r>
      <w:r>
        <w:rPr>
          <w:rFonts w:hint="eastAsia" w:ascii="宋体" w:hAnsi="宋体" w:cs="宋体"/>
        </w:rPr>
        <w:t>：</w:t>
      </w:r>
      <w:r>
        <w:rPr>
          <w:rFonts w:ascii="宋体" w:hAnsi="宋体" w:cs="宋体"/>
        </w:rPr>
        <w:t>//www.gsxt.gov.cn</w:t>
      </w:r>
      <w:r>
        <w:rPr>
          <w:rFonts w:hint="eastAsia" w:ascii="宋体" w:hAnsi="宋体" w:cs="宋体"/>
        </w:rPr>
        <w:t>或应征人工商注册所在地省企业信用信息公示系统网站</w:t>
      </w:r>
      <w:r>
        <w:rPr>
          <w:rFonts w:ascii="宋体" w:hAnsi="宋体" w:cs="宋体"/>
        </w:rPr>
        <w:t>&gt;</w:t>
      </w:r>
      <w:r>
        <w:rPr>
          <w:rFonts w:hint="eastAsia" w:ascii="宋体" w:hAnsi="宋体"/>
          <w:sz w:val="24"/>
        </w:rPr>
        <w:t>；</w:t>
      </w:r>
      <w:r>
        <w:rPr>
          <w:rFonts w:ascii="宋体" w:hAnsi="宋体"/>
          <w:sz w:val="24"/>
        </w:rPr>
        <w:t xml:space="preserve"> </w:t>
      </w:r>
    </w:p>
    <w:p>
      <w:pPr>
        <w:numPr>
          <w:ilvl w:val="0"/>
          <w:numId w:val="3"/>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信用信息查询记录和证据留存具体方式：将经查询存在不良信用记录的潜在供应商的查询结果网页截图作为查询记录和证据，与其他谈判文件一并保存；</w:t>
      </w:r>
      <w:r>
        <w:rPr>
          <w:rFonts w:ascii="宋体" w:hAnsi="宋体"/>
          <w:sz w:val="24"/>
        </w:rPr>
        <w:t xml:space="preserve"> </w:t>
      </w:r>
    </w:p>
    <w:p>
      <w:pPr>
        <w:numPr>
          <w:ilvl w:val="0"/>
          <w:numId w:val="3"/>
        </w:numPr>
        <w:tabs>
          <w:tab w:val="left" w:pos="1701"/>
        </w:tabs>
        <w:autoSpaceDE w:val="0"/>
        <w:autoSpaceDN w:val="0"/>
        <w:adjustRightInd w:val="0"/>
        <w:snapToGrid w:val="0"/>
        <w:spacing w:after="120" w:afterLines="50"/>
        <w:ind w:left="1701" w:hanging="622"/>
        <w:rPr>
          <w:rFonts w:ascii="宋体"/>
          <w:sz w:val="24"/>
        </w:rPr>
      </w:pPr>
      <w:r>
        <w:rPr>
          <w:rFonts w:hint="eastAsia" w:ascii="宋体" w:hAnsi="宋体"/>
          <w:sz w:val="24"/>
        </w:rPr>
        <w:t>信用信息的使用规则：本政府采购项目的供应商在信用信息查询截止时点（含）之前存在第一章竞争性谈判公告第二条第</w:t>
      </w:r>
      <w:r>
        <w:rPr>
          <w:rFonts w:ascii="宋体" w:hAnsi="宋体"/>
          <w:sz w:val="24"/>
        </w:rPr>
        <w:t>5</w:t>
      </w:r>
      <w:r>
        <w:rPr>
          <w:rFonts w:hint="eastAsia" w:ascii="宋体" w:hAnsi="宋体"/>
          <w:sz w:val="24"/>
        </w:rPr>
        <w:t>款所述不良信用记录的，不得参与谈判。</w:t>
      </w:r>
    </w:p>
    <w:p>
      <w:pPr>
        <w:numPr>
          <w:ilvl w:val="1"/>
          <w:numId w:val="1"/>
        </w:numPr>
        <w:autoSpaceDE w:val="0"/>
        <w:autoSpaceDN w:val="0"/>
        <w:adjustRightInd w:val="0"/>
        <w:snapToGrid w:val="0"/>
        <w:spacing w:after="120" w:afterLines="50"/>
        <w:rPr>
          <w:rFonts w:ascii="宋体" w:cs="黑体"/>
          <w:kern w:val="0"/>
          <w:sz w:val="24"/>
        </w:rPr>
      </w:pPr>
      <w:bookmarkStart w:id="15" w:name="_Ref527101463"/>
      <w:r>
        <w:rPr>
          <w:rFonts w:hint="eastAsia" w:ascii="宋体" w:hAnsi="宋体" w:cs="黑体"/>
          <w:kern w:val="0"/>
          <w:sz w:val="24"/>
        </w:rPr>
        <w:t>分包</w:t>
      </w:r>
      <w:bookmarkEnd w:id="15"/>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供应商须知前附表规定允许分包的，供应商应根据谈判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pPr>
        <w:numPr>
          <w:ilvl w:val="1"/>
          <w:numId w:val="1"/>
        </w:numPr>
        <w:autoSpaceDE w:val="0"/>
        <w:autoSpaceDN w:val="0"/>
        <w:adjustRightInd w:val="0"/>
        <w:snapToGrid w:val="0"/>
        <w:spacing w:after="120" w:afterLines="50"/>
        <w:rPr>
          <w:rFonts w:ascii="宋体" w:cs="黑体"/>
          <w:kern w:val="0"/>
          <w:sz w:val="24"/>
        </w:rPr>
      </w:pPr>
      <w:bookmarkStart w:id="16" w:name="_Toc195921799"/>
      <w:r>
        <w:rPr>
          <w:rFonts w:hint="eastAsia" w:ascii="宋体" w:hAnsi="宋体" w:cs="黑体"/>
          <w:kern w:val="0"/>
          <w:sz w:val="24"/>
        </w:rPr>
        <w:t>费用承担</w:t>
      </w:r>
      <w:bookmarkEnd w:id="16"/>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供应商准备和参加谈判活动发生的费用自理。</w:t>
      </w:r>
    </w:p>
    <w:p>
      <w:pPr>
        <w:numPr>
          <w:ilvl w:val="1"/>
          <w:numId w:val="1"/>
        </w:numPr>
        <w:autoSpaceDE w:val="0"/>
        <w:autoSpaceDN w:val="0"/>
        <w:adjustRightInd w:val="0"/>
        <w:snapToGrid w:val="0"/>
        <w:spacing w:after="120" w:afterLines="50"/>
        <w:rPr>
          <w:rFonts w:ascii="宋体" w:cs="黑体"/>
          <w:kern w:val="0"/>
          <w:sz w:val="24"/>
        </w:rPr>
      </w:pPr>
      <w:bookmarkStart w:id="17" w:name="_Toc195921800"/>
      <w:r>
        <w:rPr>
          <w:rFonts w:hint="eastAsia" w:ascii="宋体" w:hAnsi="宋体" w:cs="黑体"/>
          <w:kern w:val="0"/>
          <w:sz w:val="24"/>
        </w:rPr>
        <w:t>保密</w:t>
      </w:r>
      <w:bookmarkEnd w:id="17"/>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参与谈判活动的各方应对谈判文件和响应文件中的商业和技术等秘密保密，违者应对由此造成的后果承担法律责任。</w:t>
      </w:r>
    </w:p>
    <w:p>
      <w:pPr>
        <w:numPr>
          <w:ilvl w:val="1"/>
          <w:numId w:val="1"/>
        </w:numPr>
        <w:autoSpaceDE w:val="0"/>
        <w:autoSpaceDN w:val="0"/>
        <w:adjustRightInd w:val="0"/>
        <w:snapToGrid w:val="0"/>
        <w:spacing w:after="120" w:afterLines="50"/>
        <w:rPr>
          <w:rFonts w:ascii="宋体" w:cs="黑体"/>
          <w:kern w:val="0"/>
          <w:sz w:val="24"/>
        </w:rPr>
      </w:pPr>
      <w:bookmarkStart w:id="18" w:name="_Toc195921801"/>
      <w:r>
        <w:rPr>
          <w:rFonts w:hint="eastAsia" w:ascii="宋体" w:hAnsi="宋体" w:cs="黑体"/>
          <w:kern w:val="0"/>
          <w:sz w:val="24"/>
        </w:rPr>
        <w:t>语言文字</w:t>
      </w:r>
      <w:bookmarkEnd w:id="18"/>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除专用术语外，与谈判有关的语言均使用中文。必要时专用术语应附有中文注释。</w:t>
      </w:r>
    </w:p>
    <w:p>
      <w:pPr>
        <w:numPr>
          <w:ilvl w:val="1"/>
          <w:numId w:val="1"/>
        </w:numPr>
        <w:autoSpaceDE w:val="0"/>
        <w:autoSpaceDN w:val="0"/>
        <w:adjustRightInd w:val="0"/>
        <w:snapToGrid w:val="0"/>
        <w:spacing w:after="120" w:afterLines="50"/>
        <w:rPr>
          <w:rFonts w:ascii="宋体" w:cs="黑体"/>
          <w:kern w:val="0"/>
          <w:sz w:val="24"/>
        </w:rPr>
      </w:pPr>
      <w:bookmarkStart w:id="19" w:name="_Toc195921802"/>
      <w:r>
        <w:rPr>
          <w:rFonts w:hint="eastAsia" w:ascii="宋体" w:hAnsi="宋体" w:cs="黑体"/>
          <w:kern w:val="0"/>
          <w:sz w:val="24"/>
        </w:rPr>
        <w:t>计量单位</w:t>
      </w:r>
      <w:bookmarkEnd w:id="19"/>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所有计量均采用中华人民共和国法定计量单位。</w:t>
      </w:r>
    </w:p>
    <w:p>
      <w:pPr>
        <w:numPr>
          <w:ilvl w:val="1"/>
          <w:numId w:val="1"/>
        </w:numPr>
        <w:autoSpaceDE w:val="0"/>
        <w:autoSpaceDN w:val="0"/>
        <w:adjustRightInd w:val="0"/>
        <w:snapToGrid w:val="0"/>
        <w:spacing w:after="120" w:afterLines="50"/>
        <w:rPr>
          <w:rFonts w:ascii="宋体" w:cs="黑体"/>
          <w:kern w:val="0"/>
          <w:sz w:val="24"/>
        </w:rPr>
      </w:pPr>
      <w:bookmarkStart w:id="20" w:name="_Ref527101478"/>
      <w:r>
        <w:rPr>
          <w:rFonts w:hint="eastAsia" w:ascii="宋体" w:hAnsi="宋体" w:cs="黑体"/>
          <w:kern w:val="0"/>
          <w:sz w:val="24"/>
        </w:rPr>
        <w:t>踏勘现场</w:t>
      </w:r>
      <w:bookmarkEnd w:id="20"/>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供应商须知前附表规定组织踏勘现场的，采购人须按照规定时间、地点组织供应商踏勘项目现场。</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供应商承担踏勘现场所发生的自身费用、责任和风险。</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采购人向供应商提供的有关现场的资料和数据，是采购人现有的能被供应商利用的资料，采购人不对供应商由此而做出的推论、理解和结论负责。</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除采购人原因外，供应商应对踏勘现场而造成的人员伤亡、财产损失以及由此引起的连带责任和费用负责。</w:t>
      </w:r>
    </w:p>
    <w:p>
      <w:pPr>
        <w:autoSpaceDE w:val="0"/>
        <w:autoSpaceDN w:val="0"/>
        <w:adjustRightInd w:val="0"/>
        <w:snapToGrid w:val="0"/>
        <w:spacing w:after="120" w:afterLines="50"/>
        <w:ind w:left="1134" w:leftChars="540"/>
        <w:rPr>
          <w:rFonts w:ascii="宋体" w:cs="黑体"/>
          <w:kern w:val="0"/>
          <w:sz w:val="24"/>
        </w:rPr>
      </w:pPr>
    </w:p>
    <w:p>
      <w:pPr>
        <w:numPr>
          <w:ilvl w:val="0"/>
          <w:numId w:val="1"/>
        </w:numPr>
        <w:autoSpaceDE w:val="0"/>
        <w:autoSpaceDN w:val="0"/>
        <w:adjustRightInd w:val="0"/>
        <w:spacing w:after="120" w:afterLines="50"/>
        <w:outlineLvl w:val="2"/>
        <w:rPr>
          <w:rFonts w:ascii="黑体" w:hAnsi="宋体" w:eastAsia="黑体" w:cs="黑体"/>
          <w:kern w:val="0"/>
          <w:sz w:val="24"/>
        </w:rPr>
      </w:pPr>
      <w:r>
        <w:rPr>
          <w:rFonts w:hint="eastAsia" w:ascii="黑体" w:hAnsi="宋体" w:eastAsia="黑体" w:cs="黑体"/>
          <w:kern w:val="0"/>
          <w:sz w:val="24"/>
        </w:rPr>
        <w:t>谈判文件</w:t>
      </w:r>
    </w:p>
    <w:p>
      <w:pPr>
        <w:numPr>
          <w:ilvl w:val="1"/>
          <w:numId w:val="1"/>
        </w:numPr>
        <w:autoSpaceDE w:val="0"/>
        <w:autoSpaceDN w:val="0"/>
        <w:adjustRightInd w:val="0"/>
        <w:snapToGrid w:val="0"/>
        <w:spacing w:after="120" w:afterLines="50"/>
        <w:rPr>
          <w:rFonts w:ascii="宋体" w:cs="黑体"/>
          <w:kern w:val="0"/>
          <w:sz w:val="24"/>
        </w:rPr>
      </w:pPr>
      <w:bookmarkStart w:id="21" w:name="_Toc195921808"/>
      <w:r>
        <w:rPr>
          <w:rFonts w:hint="eastAsia" w:ascii="宋体" w:hAnsi="宋体" w:cs="黑体"/>
          <w:kern w:val="0"/>
          <w:sz w:val="24"/>
        </w:rPr>
        <w:t>谈判文件的组成</w:t>
      </w:r>
      <w:bookmarkEnd w:id="21"/>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本谈判文件包括：</w:t>
      </w:r>
    </w:p>
    <w:p>
      <w:pPr>
        <w:autoSpaceDE w:val="0"/>
        <w:autoSpaceDN w:val="0"/>
        <w:adjustRightInd w:val="0"/>
        <w:snapToGrid w:val="0"/>
        <w:spacing w:after="120" w:afterLines="50"/>
        <w:ind w:left="1134" w:leftChars="540"/>
        <w:rPr>
          <w:rFonts w:ascii="宋体" w:hAnsi="宋体" w:cs="黑体"/>
          <w:kern w:val="0"/>
          <w:sz w:val="24"/>
        </w:rPr>
      </w:pPr>
      <w:r>
        <w:rPr>
          <w:rFonts w:hint="eastAsia" w:ascii="宋体" w:hAnsi="宋体" w:cs="黑体"/>
          <w:kern w:val="0"/>
          <w:sz w:val="24"/>
        </w:rPr>
        <w:t>（1）竞争性谈判公告</w:t>
      </w:r>
    </w:p>
    <w:p>
      <w:pPr>
        <w:autoSpaceDE w:val="0"/>
        <w:autoSpaceDN w:val="0"/>
        <w:adjustRightInd w:val="0"/>
        <w:snapToGrid w:val="0"/>
        <w:spacing w:after="120" w:afterLines="50"/>
        <w:ind w:left="1134" w:leftChars="540"/>
        <w:rPr>
          <w:rFonts w:ascii="宋体" w:hAnsi="宋体" w:cs="黑体"/>
          <w:kern w:val="0"/>
          <w:sz w:val="24"/>
        </w:rPr>
      </w:pPr>
      <w:r>
        <w:rPr>
          <w:rFonts w:hint="eastAsia" w:ascii="宋体" w:hAnsi="宋体" w:cs="黑体"/>
          <w:kern w:val="0"/>
          <w:sz w:val="24"/>
        </w:rPr>
        <w:t>（2）供应商须知</w:t>
      </w:r>
    </w:p>
    <w:p>
      <w:pPr>
        <w:autoSpaceDE w:val="0"/>
        <w:autoSpaceDN w:val="0"/>
        <w:adjustRightInd w:val="0"/>
        <w:snapToGrid w:val="0"/>
        <w:spacing w:after="120" w:afterLines="50"/>
        <w:ind w:left="1134" w:leftChars="540"/>
        <w:rPr>
          <w:rFonts w:ascii="宋体" w:hAnsi="宋体" w:cs="黑体"/>
          <w:kern w:val="0"/>
          <w:sz w:val="24"/>
        </w:rPr>
      </w:pPr>
      <w:r>
        <w:rPr>
          <w:rFonts w:hint="eastAsia" w:ascii="宋体" w:hAnsi="宋体" w:cs="黑体"/>
          <w:kern w:val="0"/>
          <w:sz w:val="24"/>
        </w:rPr>
        <w:t>（3）评审办法和标准</w:t>
      </w:r>
    </w:p>
    <w:p>
      <w:pPr>
        <w:autoSpaceDE w:val="0"/>
        <w:autoSpaceDN w:val="0"/>
        <w:adjustRightInd w:val="0"/>
        <w:snapToGrid w:val="0"/>
        <w:spacing w:after="120" w:afterLines="50"/>
        <w:ind w:left="1134" w:leftChars="540"/>
        <w:rPr>
          <w:rFonts w:ascii="宋体" w:hAnsi="宋体" w:cs="黑体"/>
          <w:kern w:val="0"/>
          <w:sz w:val="24"/>
        </w:rPr>
      </w:pPr>
      <w:r>
        <w:rPr>
          <w:rFonts w:hint="eastAsia" w:ascii="宋体" w:hAnsi="宋体" w:cs="黑体"/>
          <w:kern w:val="0"/>
          <w:sz w:val="24"/>
        </w:rPr>
        <w:t>（4）合同条款及格式</w:t>
      </w:r>
    </w:p>
    <w:p>
      <w:pPr>
        <w:autoSpaceDE w:val="0"/>
        <w:autoSpaceDN w:val="0"/>
        <w:adjustRightInd w:val="0"/>
        <w:snapToGrid w:val="0"/>
        <w:spacing w:after="120" w:afterLines="50"/>
        <w:ind w:left="1134" w:leftChars="540"/>
        <w:rPr>
          <w:rFonts w:ascii="宋体" w:hAnsi="宋体" w:cs="黑体"/>
          <w:kern w:val="0"/>
          <w:sz w:val="24"/>
        </w:rPr>
      </w:pPr>
      <w:r>
        <w:rPr>
          <w:rFonts w:hint="eastAsia" w:ascii="宋体" w:hAnsi="宋体" w:cs="黑体"/>
          <w:kern w:val="0"/>
          <w:sz w:val="24"/>
        </w:rPr>
        <w:t>（5）响应文件格式</w:t>
      </w:r>
    </w:p>
    <w:p>
      <w:pPr>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根据本章第</w:t>
      </w:r>
      <w:r>
        <w:rPr>
          <w:rFonts w:ascii="宋体" w:hAnsi="宋体" w:cs="黑体"/>
          <w:kern w:val="0"/>
          <w:sz w:val="24"/>
        </w:rPr>
        <w:fldChar w:fldCharType="begin"/>
      </w:r>
      <w:r>
        <w:rPr>
          <w:rFonts w:ascii="宋体" w:hAnsi="宋体" w:cs="黑体"/>
          <w:kern w:val="0"/>
          <w:sz w:val="24"/>
        </w:rPr>
        <w:instrText xml:space="preserve"> REF _Ref426441946 \r \h </w:instrText>
      </w:r>
      <w:r>
        <w:rPr>
          <w:rFonts w:ascii="宋体" w:hAnsi="宋体" w:cs="黑体"/>
          <w:kern w:val="0"/>
          <w:sz w:val="24"/>
        </w:rPr>
        <w:fldChar w:fldCharType="separate"/>
      </w:r>
      <w:r>
        <w:rPr>
          <w:rFonts w:ascii="宋体" w:hAnsi="宋体" w:cs="黑体"/>
          <w:kern w:val="0"/>
          <w:sz w:val="24"/>
        </w:rPr>
        <w:t>2.</w:t>
      </w:r>
      <w:r>
        <w:rPr>
          <w:rFonts w:ascii="宋体" w:hAnsi="宋体" w:cs="黑体"/>
          <w:kern w:val="0"/>
          <w:sz w:val="24"/>
        </w:rPr>
        <w:fldChar w:fldCharType="end"/>
      </w:r>
      <w:r>
        <w:rPr>
          <w:rFonts w:ascii="宋体" w:hAnsi="宋体" w:cs="黑体"/>
          <w:kern w:val="0"/>
          <w:sz w:val="24"/>
        </w:rPr>
        <w:t>3</w:t>
      </w:r>
      <w:r>
        <w:rPr>
          <w:rFonts w:hint="eastAsia" w:ascii="宋体" w:hAnsi="宋体" w:cs="黑体"/>
          <w:kern w:val="0"/>
          <w:sz w:val="24"/>
        </w:rPr>
        <w:t>款对谈判文件所作的澄清、修改，构成谈判文件的组成部分。</w:t>
      </w:r>
    </w:p>
    <w:p>
      <w:pPr>
        <w:numPr>
          <w:ilvl w:val="1"/>
          <w:numId w:val="1"/>
        </w:numPr>
        <w:autoSpaceDE w:val="0"/>
        <w:autoSpaceDN w:val="0"/>
        <w:adjustRightInd w:val="0"/>
        <w:snapToGrid w:val="0"/>
        <w:spacing w:after="120" w:afterLines="50"/>
        <w:rPr>
          <w:rFonts w:ascii="宋体" w:cs="黑体"/>
          <w:kern w:val="0"/>
          <w:sz w:val="24"/>
        </w:rPr>
      </w:pPr>
      <w:bookmarkStart w:id="22" w:name="_Ref426441946"/>
      <w:bookmarkStart w:id="23" w:name="_Toc195921809"/>
      <w:r>
        <w:rPr>
          <w:rFonts w:hint="eastAsia" w:ascii="宋体" w:hAnsi="宋体" w:cs="黑体"/>
          <w:kern w:val="0"/>
          <w:sz w:val="24"/>
        </w:rPr>
        <w:t>谈判文件的澄清</w:t>
      </w:r>
      <w:bookmarkEnd w:id="22"/>
      <w:bookmarkEnd w:id="23"/>
      <w:r>
        <w:rPr>
          <w:rFonts w:hint="eastAsia" w:ascii="宋体" w:hAnsi="宋体" w:cs="黑体"/>
          <w:kern w:val="0"/>
          <w:sz w:val="24"/>
        </w:rPr>
        <w:t>或修改</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供应商应仔细阅读和检查谈判文件的全部内容。如发现缺页或附件不全，应及时向采购人提出，以便补齐。</w:t>
      </w:r>
    </w:p>
    <w:p>
      <w:pPr>
        <w:numPr>
          <w:ilvl w:val="2"/>
          <w:numId w:val="1"/>
        </w:numPr>
        <w:tabs>
          <w:tab w:val="left" w:pos="1260"/>
        </w:tabs>
        <w:autoSpaceDE w:val="0"/>
        <w:autoSpaceDN w:val="0"/>
        <w:adjustRightInd w:val="0"/>
        <w:snapToGrid w:val="0"/>
        <w:spacing w:after="120" w:afterLines="50"/>
        <w:rPr>
          <w:rFonts w:ascii="宋体"/>
          <w:sz w:val="24"/>
        </w:rPr>
      </w:pPr>
      <w:bookmarkStart w:id="24" w:name="_Ref527101604"/>
      <w:r>
        <w:rPr>
          <w:rFonts w:hint="eastAsia" w:ascii="宋体" w:hAnsi="宋体"/>
          <w:sz w:val="24"/>
        </w:rPr>
        <w:t>供应商</w:t>
      </w:r>
      <w:r>
        <w:rPr>
          <w:rFonts w:hint="eastAsia" w:ascii="宋体" w:hAnsi="宋体" w:cs="黑体"/>
          <w:kern w:val="0"/>
          <w:sz w:val="24"/>
        </w:rPr>
        <w:t>如有疑问</w:t>
      </w:r>
      <w:r>
        <w:rPr>
          <w:rFonts w:hint="eastAsia" w:ascii="宋体" w:hAnsi="宋体" w:cs="宋体"/>
          <w:sz w:val="24"/>
        </w:rPr>
        <w:t>可以在供应商须知前附表规定的时间内向采购人提出询问</w:t>
      </w:r>
      <w:r>
        <w:rPr>
          <w:rFonts w:hint="eastAsia" w:ascii="宋体" w:hAnsi="宋体" w:cs="黑体"/>
          <w:kern w:val="0"/>
          <w:sz w:val="24"/>
        </w:rPr>
        <w:t>，要求采购人对谈判文件予以澄清。</w:t>
      </w:r>
      <w:bookmarkEnd w:id="24"/>
    </w:p>
    <w:p>
      <w:pPr>
        <w:numPr>
          <w:ilvl w:val="2"/>
          <w:numId w:val="1"/>
        </w:numPr>
        <w:tabs>
          <w:tab w:val="left" w:pos="1260"/>
        </w:tabs>
        <w:autoSpaceDE w:val="0"/>
        <w:autoSpaceDN w:val="0"/>
        <w:adjustRightInd w:val="0"/>
        <w:snapToGrid w:val="0"/>
        <w:spacing w:after="120" w:afterLines="50"/>
        <w:rPr>
          <w:rFonts w:hAnsi="宋体" w:cs="宋体"/>
          <w:sz w:val="24"/>
        </w:rPr>
      </w:pPr>
      <w:r>
        <w:rPr>
          <w:rFonts w:hint="eastAsia" w:hAnsi="宋体" w:cs="宋体"/>
          <w:sz w:val="24"/>
        </w:rPr>
        <w:t>提交首次响应文件截止之日前，采购人、采购代理机构或者谈判小组可以对已发出的谈判文件进行必要的澄清或者修改，澄清或者修改的内容作为谈判文件</w:t>
      </w:r>
      <w:r>
        <w:rPr>
          <w:rFonts w:hint="eastAsia" w:ascii="宋体" w:hAnsi="宋体" w:cs="宋体"/>
          <w:sz w:val="24"/>
        </w:rPr>
        <w:t>的组成部分。澄清或者修改的内容可能影响响应文件编制的，采购人、采购代理机构或者谈判小组应当在提交首次响应文件截止之日</w:t>
      </w:r>
      <w:r>
        <w:rPr>
          <w:rFonts w:ascii="宋体" w:hAnsi="宋体" w:cs="宋体"/>
          <w:sz w:val="24"/>
        </w:rPr>
        <w:t>3</w:t>
      </w:r>
      <w:r>
        <w:rPr>
          <w:rFonts w:hint="eastAsia" w:ascii="宋体" w:hAnsi="宋体" w:cs="宋体"/>
          <w:sz w:val="24"/>
        </w:rPr>
        <w:t>个工作日前，以书面形式通知所有接收谈判文件的供应商，不足</w:t>
      </w:r>
      <w:r>
        <w:rPr>
          <w:rFonts w:ascii="宋体" w:hAnsi="宋体" w:cs="宋体"/>
          <w:sz w:val="24"/>
        </w:rPr>
        <w:t>3</w:t>
      </w:r>
      <w:r>
        <w:rPr>
          <w:rFonts w:hint="eastAsia" w:ascii="宋体" w:hAnsi="宋体" w:cs="宋体"/>
          <w:sz w:val="24"/>
        </w:rPr>
        <w:t>个工作日的，应当顺延提交首次响应文件截止之日。</w:t>
      </w:r>
    </w:p>
    <w:p>
      <w:pPr>
        <w:autoSpaceDE w:val="0"/>
        <w:autoSpaceDN w:val="0"/>
        <w:adjustRightInd w:val="0"/>
        <w:snapToGrid w:val="0"/>
        <w:spacing w:after="120" w:afterLines="50"/>
        <w:ind w:left="1134" w:leftChars="540"/>
        <w:rPr>
          <w:rFonts w:hAnsi="宋体" w:cs="宋体"/>
          <w:sz w:val="24"/>
        </w:rPr>
      </w:pPr>
      <w:r>
        <w:rPr>
          <w:rFonts w:hint="eastAsia" w:ascii="宋体" w:hAnsi="宋体" w:cs="黑体"/>
          <w:kern w:val="0"/>
          <w:sz w:val="24"/>
        </w:rPr>
        <w:t>通过发布公告邀请供应商参加谈判的，澄清修改和更正内容将在谈判公告发布媒体上予以公告。</w:t>
      </w:r>
    </w:p>
    <w:p>
      <w:pPr>
        <w:numPr>
          <w:ilvl w:val="1"/>
          <w:numId w:val="1"/>
        </w:numPr>
        <w:autoSpaceDE w:val="0"/>
        <w:autoSpaceDN w:val="0"/>
        <w:adjustRightInd w:val="0"/>
        <w:snapToGrid w:val="0"/>
        <w:spacing w:after="120" w:afterLines="50"/>
        <w:rPr>
          <w:rFonts w:ascii="宋体" w:cs="黑体"/>
          <w:kern w:val="0"/>
          <w:sz w:val="24"/>
        </w:rPr>
      </w:pPr>
      <w:bookmarkStart w:id="25" w:name="_Ref527101721"/>
      <w:r>
        <w:rPr>
          <w:rFonts w:hint="eastAsia" w:ascii="宋体" w:hAnsi="宋体" w:cs="宋体"/>
          <w:sz w:val="24"/>
        </w:rPr>
        <w:t>供应商对谈判文件提出质疑的，</w:t>
      </w:r>
      <w:r>
        <w:rPr>
          <w:rFonts w:hint="eastAsia" w:ascii="宋体" w:hAnsi="宋体"/>
          <w:sz w:val="24"/>
        </w:rPr>
        <w:t>应当在获取谈判文件或者谈判文件公告期限届满之日起</w:t>
      </w:r>
      <w:r>
        <w:rPr>
          <w:rFonts w:ascii="宋体" w:hAnsi="宋体"/>
          <w:sz w:val="24"/>
        </w:rPr>
        <w:t>2</w:t>
      </w:r>
      <w:r>
        <w:rPr>
          <w:rFonts w:hint="eastAsia" w:ascii="宋体" w:hAnsi="宋体"/>
          <w:sz w:val="24"/>
        </w:rPr>
        <w:t>个工作日内，按供应商须知前附表中质疑函送达的方式以书面形式一次性提出质疑</w:t>
      </w:r>
      <w:r>
        <w:rPr>
          <w:rFonts w:hint="eastAsia" w:ascii="宋体" w:hAnsi="宋体" w:cs="宋体"/>
          <w:sz w:val="24"/>
        </w:rPr>
        <w:t>。供应商</w:t>
      </w:r>
      <w:r>
        <w:rPr>
          <w:rFonts w:hint="eastAsia" w:ascii="宋体" w:hAnsi="宋体"/>
          <w:sz w:val="24"/>
        </w:rPr>
        <w:t>提出质疑应当提交质疑函和必要的证明材料，质疑函的内容应符合政府采购质疑和投诉办法的规定。</w:t>
      </w:r>
      <w:bookmarkEnd w:id="25"/>
    </w:p>
    <w:p>
      <w:pPr>
        <w:numPr>
          <w:ilvl w:val="0"/>
          <w:numId w:val="1"/>
        </w:numPr>
        <w:autoSpaceDE w:val="0"/>
        <w:autoSpaceDN w:val="0"/>
        <w:adjustRightInd w:val="0"/>
        <w:spacing w:after="120" w:afterLines="50"/>
        <w:outlineLvl w:val="2"/>
        <w:rPr>
          <w:rFonts w:ascii="黑体" w:hAnsi="宋体" w:eastAsia="黑体" w:cs="黑体"/>
          <w:kern w:val="0"/>
          <w:sz w:val="24"/>
        </w:rPr>
      </w:pPr>
      <w:r>
        <w:rPr>
          <w:rFonts w:hint="eastAsia" w:ascii="黑体" w:hAnsi="宋体" w:eastAsia="黑体" w:cs="黑体"/>
          <w:kern w:val="0"/>
          <w:sz w:val="24"/>
        </w:rPr>
        <w:t>响应文件编制</w:t>
      </w:r>
    </w:p>
    <w:p>
      <w:pPr>
        <w:numPr>
          <w:ilvl w:val="1"/>
          <w:numId w:val="1"/>
        </w:numPr>
        <w:autoSpaceDE w:val="0"/>
        <w:autoSpaceDN w:val="0"/>
        <w:adjustRightInd w:val="0"/>
        <w:snapToGrid w:val="0"/>
        <w:spacing w:after="120" w:afterLines="50"/>
        <w:rPr>
          <w:rFonts w:ascii="宋体" w:cs="黑体"/>
          <w:kern w:val="0"/>
          <w:sz w:val="24"/>
        </w:rPr>
      </w:pPr>
      <w:bookmarkStart w:id="26" w:name="_Toc195921812"/>
      <w:r>
        <w:rPr>
          <w:rFonts w:hint="eastAsia" w:ascii="宋体" w:hAnsi="宋体" w:cs="黑体"/>
          <w:kern w:val="0"/>
          <w:sz w:val="24"/>
        </w:rPr>
        <w:t>响应文件的组成</w:t>
      </w:r>
      <w:bookmarkEnd w:id="26"/>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响应文件应包括下列内容：</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首次谈判响应函；</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法定代表人身份证明；</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授权委托书（附法定代表人身份证明）；</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资格证明文件（详见响应文件格式要求）；</w:t>
      </w:r>
    </w:p>
    <w:p>
      <w:pPr>
        <w:autoSpaceDE w:val="0"/>
        <w:autoSpaceDN w:val="0"/>
        <w:adjustRightInd w:val="0"/>
        <w:snapToGrid w:val="0"/>
        <w:spacing w:after="120" w:afterLines="50"/>
        <w:ind w:left="1050"/>
        <w:rPr>
          <w:rFonts w:ascii="宋体" w:cs="黑体"/>
          <w:kern w:val="0"/>
          <w:sz w:val="24"/>
        </w:rPr>
      </w:pPr>
      <w:r>
        <w:rPr>
          <w:rFonts w:hint="eastAsia" w:ascii="宋体" w:hAnsi="宋体" w:cs="黑体"/>
          <w:kern w:val="0"/>
          <w:sz w:val="24"/>
        </w:rPr>
        <w:t>承诺书；</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项目管理机构人员；</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供应商其他承诺（</w:t>
      </w:r>
      <w:r>
        <w:rPr>
          <w:rFonts w:hint="eastAsia" w:ascii="宋体" w:hAnsi="宋体" w:cs="黑体"/>
          <w:b/>
          <w:bCs/>
          <w:kern w:val="0"/>
          <w:sz w:val="24"/>
        </w:rPr>
        <w:t>疫情防控承诺书</w:t>
      </w:r>
      <w:r>
        <w:rPr>
          <w:rFonts w:hint="eastAsia" w:ascii="宋体" w:hAnsi="宋体" w:cs="黑体"/>
          <w:kern w:val="0"/>
          <w:sz w:val="24"/>
        </w:rPr>
        <w:t>）；</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最终谈判响应函（谈判结束后，根据谈判小组要求提交）；</w:t>
      </w:r>
    </w:p>
    <w:p>
      <w:pPr>
        <w:numPr>
          <w:ilvl w:val="0"/>
          <w:numId w:val="4"/>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谈判文件要求的其他内容以及供应商认为必要的其他内容。</w:t>
      </w:r>
      <w:r>
        <w:rPr>
          <w:rFonts w:ascii="宋体" w:hAnsi="宋体" w:cs="黑体"/>
          <w:kern w:val="0"/>
          <w:sz w:val="24"/>
        </w:rPr>
        <w:t xml:space="preserve">  </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27" w:name="_Toc195921813"/>
      <w:r>
        <w:rPr>
          <w:rFonts w:hint="eastAsia" w:ascii="宋体" w:hAnsi="宋体" w:cs="黑体"/>
          <w:kern w:val="0"/>
          <w:sz w:val="24"/>
        </w:rPr>
        <w:t>首次报价</w:t>
      </w:r>
      <w:bookmarkEnd w:id="27"/>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28" w:name="_Toc195921814"/>
      <w:r>
        <w:rPr>
          <w:rFonts w:hint="eastAsia" w:ascii="宋体" w:hAnsi="宋体" w:cs="黑体"/>
          <w:kern w:val="0"/>
          <w:sz w:val="24"/>
        </w:rPr>
        <w:t>供应商应按谈判文件第五章提供的格式进行首次报价（</w:t>
      </w:r>
      <w:r>
        <w:rPr>
          <w:rFonts w:hint="eastAsia" w:ascii="宋体" w:hAnsi="宋体" w:cs="黑体"/>
          <w:b/>
          <w:bCs/>
          <w:kern w:val="0"/>
          <w:sz w:val="24"/>
        </w:rPr>
        <w:t>本项目无需报价，报存款利率上浮点数</w:t>
      </w:r>
      <w:r>
        <w:rPr>
          <w:rFonts w:hint="eastAsia" w:ascii="宋体" w:hAnsi="宋体" w:cs="黑体"/>
          <w:kern w:val="0"/>
          <w:sz w:val="24"/>
        </w:rPr>
        <w:t>）。</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所有根据合同或其它原因应由供应商支付的税款和其它应交纳的费用都应包括在供应商提交的报价中。</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供应商应仔细阅读所有谈判文件，填报自己认为正确的报价。</w:t>
      </w:r>
    </w:p>
    <w:p>
      <w:pPr>
        <w:numPr>
          <w:ilvl w:val="1"/>
          <w:numId w:val="1"/>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供应商对采购内容只允许有一个报价，采购人不接受任何有选择的报价。</w:t>
      </w:r>
    </w:p>
    <w:p>
      <w:pPr>
        <w:numPr>
          <w:ilvl w:val="1"/>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本项目为总价合同，除非合同另有约定，供应商所报的最终价格（利率）在合同执行过程中是固定不变的，不得以任何理由予以变更。任何包含价格调整要求的响应文件，将被认为是非实质响应性而予以拒绝。</w:t>
      </w:r>
    </w:p>
    <w:p>
      <w:pPr>
        <w:numPr>
          <w:ilvl w:val="1"/>
          <w:numId w:val="1"/>
        </w:numPr>
        <w:autoSpaceDE w:val="0"/>
        <w:autoSpaceDN w:val="0"/>
        <w:adjustRightInd w:val="0"/>
        <w:snapToGrid w:val="0"/>
        <w:spacing w:after="120" w:afterLines="50"/>
        <w:rPr>
          <w:rFonts w:ascii="宋体" w:cs="黑体"/>
          <w:kern w:val="0"/>
          <w:sz w:val="24"/>
        </w:rPr>
      </w:pPr>
      <w:r>
        <w:rPr>
          <w:rFonts w:hint="eastAsia" w:ascii="宋体" w:hAnsi="宋体" w:cs="黑体"/>
          <w:kern w:val="0"/>
          <w:sz w:val="24"/>
        </w:rPr>
        <w:t>报价不得有选择性报价和附有条件的报价，且不得高于预算价或最高限价，否则其报价无效（本项目不采用）。</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29" w:name="_Ref421009326"/>
      <w:r>
        <w:rPr>
          <w:rFonts w:hint="eastAsia" w:ascii="宋体" w:hAnsi="宋体" w:cs="黑体"/>
          <w:kern w:val="0"/>
          <w:sz w:val="24"/>
        </w:rPr>
        <w:t>响应文件有效期</w:t>
      </w:r>
      <w:bookmarkEnd w:id="28"/>
      <w:bookmarkEnd w:id="29"/>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30" w:name="_Ref527102185"/>
      <w:r>
        <w:rPr>
          <w:rFonts w:hint="eastAsia" w:ascii="宋体" w:hAnsi="宋体"/>
          <w:sz w:val="24"/>
        </w:rPr>
        <w:t>本项目</w:t>
      </w:r>
      <w:r>
        <w:rPr>
          <w:rFonts w:hint="eastAsia" w:ascii="宋体" w:hAnsi="宋体" w:cs="黑体"/>
          <w:kern w:val="0"/>
          <w:sz w:val="24"/>
        </w:rPr>
        <w:t>响应文件</w:t>
      </w:r>
      <w:r>
        <w:rPr>
          <w:rFonts w:hint="eastAsia" w:ascii="宋体" w:hAnsi="宋体"/>
          <w:sz w:val="24"/>
        </w:rPr>
        <w:t>有效期见供应商须知前附表。</w:t>
      </w:r>
      <w:r>
        <w:rPr>
          <w:rFonts w:hint="eastAsia" w:ascii="宋体" w:hAnsi="宋体" w:cs="黑体"/>
          <w:kern w:val="0"/>
          <w:sz w:val="24"/>
        </w:rPr>
        <w:t>响应文件</w:t>
      </w:r>
      <w:r>
        <w:rPr>
          <w:rFonts w:hint="eastAsia" w:ascii="宋体" w:hAnsi="宋体"/>
          <w:sz w:val="24"/>
        </w:rPr>
        <w:t>有效期从提交响应文件的截止之日起算。响应文件中承诺的有效期应当不少于谈判文件中载明的有效期。</w:t>
      </w:r>
      <w:bookmarkEnd w:id="30"/>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在供应商须知前附表规定的响应文件有效期内，供应商不得要求撤销或修改其响应文件。</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hAnsi="宋体" w:cs="宋体"/>
          <w:sz w:val="24"/>
        </w:rPr>
        <w:t>供应商有下列行为之一者，保证金可不予退还：</w:t>
      </w:r>
    </w:p>
    <w:p>
      <w:pPr>
        <w:tabs>
          <w:tab w:val="left" w:pos="1843"/>
        </w:tabs>
        <w:autoSpaceDE w:val="0"/>
        <w:autoSpaceDN w:val="0"/>
        <w:adjustRightInd w:val="0"/>
        <w:snapToGrid w:val="0"/>
        <w:spacing w:after="120" w:afterLines="50"/>
        <w:ind w:left="1734" w:leftChars="540" w:hanging="600" w:hangingChars="250"/>
        <w:rPr>
          <w:rFonts w:ascii="宋体" w:cs="黑体"/>
          <w:kern w:val="0"/>
          <w:sz w:val="24"/>
        </w:rPr>
      </w:pPr>
      <w:r>
        <w:rPr>
          <w:rFonts w:hint="eastAsia" w:ascii="宋体" w:hAnsi="宋体" w:cs="黑体"/>
          <w:kern w:val="0"/>
          <w:sz w:val="24"/>
        </w:rPr>
        <w:t>（</w:t>
      </w:r>
      <w:r>
        <w:rPr>
          <w:rFonts w:ascii="宋体" w:hAnsi="宋体" w:cs="黑体"/>
          <w:kern w:val="0"/>
          <w:sz w:val="24"/>
        </w:rPr>
        <w:t>1</w:t>
      </w:r>
      <w:r>
        <w:rPr>
          <w:rFonts w:hint="eastAsia" w:ascii="宋体" w:hAnsi="宋体" w:cs="黑体"/>
          <w:kern w:val="0"/>
          <w:sz w:val="24"/>
        </w:rPr>
        <w:t>）供应商在响应文件有效期内撤回响应文件的；</w:t>
      </w:r>
    </w:p>
    <w:p>
      <w:pPr>
        <w:tabs>
          <w:tab w:val="left" w:pos="1843"/>
        </w:tabs>
        <w:autoSpaceDE w:val="0"/>
        <w:autoSpaceDN w:val="0"/>
        <w:adjustRightInd w:val="0"/>
        <w:snapToGrid w:val="0"/>
        <w:spacing w:after="120" w:afterLines="50"/>
        <w:ind w:left="1734" w:leftChars="540" w:hanging="600" w:hangingChars="250"/>
        <w:rPr>
          <w:rFonts w:ascii="宋体" w:cs="黑体"/>
          <w:kern w:val="0"/>
          <w:sz w:val="24"/>
        </w:rPr>
      </w:pPr>
      <w:r>
        <w:rPr>
          <w:rFonts w:hint="eastAsia" w:ascii="宋体" w:hAnsi="宋体" w:cs="黑体"/>
          <w:kern w:val="0"/>
          <w:sz w:val="24"/>
        </w:rPr>
        <w:t>（</w:t>
      </w:r>
      <w:r>
        <w:rPr>
          <w:rFonts w:ascii="宋体" w:hAnsi="宋体" w:cs="黑体"/>
          <w:kern w:val="0"/>
          <w:sz w:val="24"/>
        </w:rPr>
        <w:t>2</w:t>
      </w:r>
      <w:r>
        <w:rPr>
          <w:rFonts w:hint="eastAsia" w:ascii="宋体" w:hAnsi="宋体" w:cs="黑体"/>
          <w:kern w:val="0"/>
          <w:sz w:val="24"/>
        </w:rPr>
        <w:t>）供应商在响应文件中提供虚假材料的；</w:t>
      </w:r>
    </w:p>
    <w:p>
      <w:pPr>
        <w:tabs>
          <w:tab w:val="left" w:pos="1843"/>
        </w:tabs>
        <w:autoSpaceDE w:val="0"/>
        <w:autoSpaceDN w:val="0"/>
        <w:adjustRightInd w:val="0"/>
        <w:snapToGrid w:val="0"/>
        <w:spacing w:after="120" w:afterLines="50"/>
        <w:ind w:left="1734" w:leftChars="540" w:hanging="600" w:hangingChars="250"/>
        <w:rPr>
          <w:rFonts w:ascii="宋体" w:cs="黑体"/>
          <w:kern w:val="0"/>
          <w:sz w:val="24"/>
        </w:rPr>
      </w:pPr>
      <w:r>
        <w:rPr>
          <w:rFonts w:hint="eastAsia" w:ascii="宋体" w:hAnsi="宋体" w:cs="黑体"/>
          <w:kern w:val="0"/>
          <w:sz w:val="24"/>
        </w:rPr>
        <w:t>（</w:t>
      </w:r>
      <w:r>
        <w:rPr>
          <w:rFonts w:ascii="宋体" w:hAnsi="宋体" w:cs="黑体"/>
          <w:kern w:val="0"/>
          <w:sz w:val="24"/>
        </w:rPr>
        <w:t>3</w:t>
      </w:r>
      <w:r>
        <w:rPr>
          <w:rFonts w:hint="eastAsia" w:ascii="宋体" w:hAnsi="宋体" w:cs="黑体"/>
          <w:kern w:val="0"/>
          <w:sz w:val="24"/>
        </w:rPr>
        <w:t>）除因不可抗力或谈判文件认可的情形以外，成交人不与采购人签订合同的；</w:t>
      </w:r>
    </w:p>
    <w:p>
      <w:pPr>
        <w:tabs>
          <w:tab w:val="left" w:pos="1843"/>
        </w:tabs>
        <w:autoSpaceDE w:val="0"/>
        <w:autoSpaceDN w:val="0"/>
        <w:adjustRightInd w:val="0"/>
        <w:snapToGrid w:val="0"/>
        <w:spacing w:after="120" w:afterLines="50"/>
        <w:ind w:left="1734" w:leftChars="540" w:hanging="600" w:hangingChars="250"/>
        <w:rPr>
          <w:rFonts w:ascii="宋体" w:cs="黑体"/>
          <w:kern w:val="0"/>
          <w:sz w:val="24"/>
        </w:rPr>
      </w:pPr>
      <w:r>
        <w:rPr>
          <w:rFonts w:hint="eastAsia" w:ascii="宋体" w:hAnsi="宋体" w:cs="黑体"/>
          <w:kern w:val="0"/>
          <w:sz w:val="24"/>
        </w:rPr>
        <w:t>（</w:t>
      </w:r>
      <w:r>
        <w:rPr>
          <w:rFonts w:ascii="宋体" w:hAnsi="宋体" w:cs="黑体"/>
          <w:kern w:val="0"/>
          <w:sz w:val="24"/>
        </w:rPr>
        <w:t>4</w:t>
      </w:r>
      <w:r>
        <w:rPr>
          <w:rFonts w:hint="eastAsia" w:ascii="宋体" w:hAnsi="宋体" w:cs="黑体"/>
          <w:kern w:val="0"/>
          <w:sz w:val="24"/>
        </w:rPr>
        <w:t>）供应商与采购人、其他供应商或者采购代理机构恶意串通的；</w:t>
      </w:r>
    </w:p>
    <w:p>
      <w:pPr>
        <w:tabs>
          <w:tab w:val="left" w:pos="1843"/>
        </w:tabs>
        <w:autoSpaceDE w:val="0"/>
        <w:autoSpaceDN w:val="0"/>
        <w:adjustRightInd w:val="0"/>
        <w:snapToGrid w:val="0"/>
        <w:spacing w:after="120" w:afterLines="50"/>
        <w:ind w:left="1734" w:leftChars="540" w:hanging="600" w:hangingChars="250"/>
        <w:rPr>
          <w:rFonts w:ascii="宋体" w:cs="黑体"/>
          <w:kern w:val="0"/>
          <w:sz w:val="24"/>
        </w:rPr>
      </w:pPr>
      <w:r>
        <w:rPr>
          <w:rFonts w:hint="eastAsia" w:ascii="宋体" w:hAnsi="宋体" w:cs="黑体"/>
          <w:kern w:val="0"/>
          <w:sz w:val="24"/>
        </w:rPr>
        <w:t>（</w:t>
      </w:r>
      <w:r>
        <w:rPr>
          <w:rFonts w:ascii="宋体" w:hAnsi="宋体" w:cs="黑体"/>
          <w:kern w:val="0"/>
          <w:sz w:val="24"/>
        </w:rPr>
        <w:t>5</w:t>
      </w:r>
      <w:r>
        <w:rPr>
          <w:rFonts w:hint="eastAsia" w:ascii="宋体" w:hAnsi="宋体" w:cs="黑体"/>
          <w:kern w:val="0"/>
          <w:sz w:val="24"/>
        </w:rPr>
        <w:t>）谈判文件规定应由成交人缴纳代理服务费而成交人未缴纳的；</w:t>
      </w:r>
    </w:p>
    <w:p>
      <w:pPr>
        <w:tabs>
          <w:tab w:val="left" w:pos="1843"/>
        </w:tabs>
        <w:autoSpaceDE w:val="0"/>
        <w:autoSpaceDN w:val="0"/>
        <w:adjustRightInd w:val="0"/>
        <w:snapToGrid w:val="0"/>
        <w:spacing w:after="120" w:afterLines="50"/>
        <w:ind w:left="1734" w:leftChars="540" w:hanging="600" w:hangingChars="250"/>
        <w:rPr>
          <w:rFonts w:ascii="宋体" w:cs="黑体"/>
          <w:kern w:val="0"/>
          <w:sz w:val="24"/>
        </w:rPr>
      </w:pPr>
      <w:r>
        <w:rPr>
          <w:rFonts w:hint="eastAsia" w:ascii="宋体" w:hAnsi="宋体" w:cs="黑体"/>
          <w:kern w:val="0"/>
          <w:sz w:val="24"/>
        </w:rPr>
        <w:t>（</w:t>
      </w:r>
      <w:r>
        <w:rPr>
          <w:rFonts w:ascii="宋体" w:hAnsi="宋体" w:cs="黑体"/>
          <w:kern w:val="0"/>
          <w:sz w:val="24"/>
        </w:rPr>
        <w:t>6</w:t>
      </w:r>
      <w:r>
        <w:rPr>
          <w:rFonts w:hint="eastAsia" w:ascii="宋体" w:hAnsi="宋体" w:cs="黑体"/>
          <w:kern w:val="0"/>
          <w:sz w:val="24"/>
        </w:rPr>
        <w:t>）谈判文件规定的其他情形。</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31" w:name="_Toc195921818"/>
      <w:r>
        <w:rPr>
          <w:rFonts w:hint="eastAsia" w:ascii="宋体" w:hAnsi="宋体" w:cs="黑体"/>
          <w:kern w:val="0"/>
          <w:sz w:val="24"/>
        </w:rPr>
        <w:t>响应文件的编制</w:t>
      </w:r>
      <w:bookmarkEnd w:id="31"/>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响应文件应按第八章“响应文件格式”进行编写，如有必要，可以增加附页，作为响应文件的组成部分。供应商可以提出比谈判文件要求更有利于采购人的承诺。</w:t>
      </w:r>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cs="黑体"/>
          <w:kern w:val="0"/>
          <w:sz w:val="24"/>
        </w:rPr>
        <w:t>响应文件应当对谈判文件有关采购范围、服务周期、响应文件有效期及谈判文件要求实质性内容作出响应。</w:t>
      </w:r>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32" w:name="_Ref527102437"/>
      <w:r>
        <w:rPr>
          <w:rFonts w:hint="eastAsia" w:ascii="宋体" w:hAnsi="宋体" w:cs="黑体"/>
          <w:kern w:val="0"/>
          <w:sz w:val="24"/>
        </w:rPr>
        <w:t>响应文件正本需打印或用不褪色墨水书写，供应商的法定代表人或经授权的代表须根据谈判文件第八章的规定在响应文件中需要签字和（或）盖章的位置签字（或盖人名章）和（或）加盖单位公章。授权代表须持有书面的“法定代表人授权书”（格式附后），并将其附在响应文件中。</w:t>
      </w:r>
      <w:bookmarkEnd w:id="32"/>
    </w:p>
    <w:p>
      <w:pPr>
        <w:tabs>
          <w:tab w:val="left" w:pos="1260"/>
        </w:tabs>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首次响应文件递交截止时间前，如对首次响应文件进行了修改，包括在响应文件行间插字、涂改和增删，均应由供应商的法定代表人或经授权的代表在修改的每一页上签字。</w:t>
      </w:r>
    </w:p>
    <w:p>
      <w:pPr>
        <w:tabs>
          <w:tab w:val="left" w:pos="1260"/>
        </w:tabs>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响应文件的副本除封面外可采用正本的复印件，在正本签字盖章且封面按格式签字盖章后复印装订。</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响应文件正本一份，副本份数见供应商须知前附表。正本和副本的封面上应清楚地标记“正本”或“副本”的字样。当副本和正本不一致时，以正本为准。</w:t>
      </w:r>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33" w:name="_Ref527102466"/>
      <w:r>
        <w:rPr>
          <w:rFonts w:hint="eastAsia" w:ascii="宋体" w:hAnsi="宋体" w:cs="黑体"/>
          <w:kern w:val="0"/>
          <w:sz w:val="24"/>
        </w:rPr>
        <w:t>响应文件的正本与副本应分别装订成册，并编制目录，具体分册及装订要求见供应商须知前附表规定。</w:t>
      </w:r>
      <w:bookmarkEnd w:id="33"/>
    </w:p>
    <w:p>
      <w:pPr>
        <w:numPr>
          <w:ilvl w:val="0"/>
          <w:numId w:val="1"/>
        </w:numPr>
        <w:autoSpaceDE w:val="0"/>
        <w:autoSpaceDN w:val="0"/>
        <w:adjustRightInd w:val="0"/>
        <w:spacing w:after="120" w:afterLines="50"/>
        <w:outlineLvl w:val="2"/>
        <w:rPr>
          <w:rFonts w:ascii="黑体" w:hAnsi="宋体" w:eastAsia="黑体" w:cs="黑体"/>
          <w:kern w:val="0"/>
          <w:sz w:val="24"/>
        </w:rPr>
      </w:pPr>
      <w:bookmarkStart w:id="34" w:name="_Toc195921819"/>
      <w:r>
        <w:rPr>
          <w:rFonts w:hint="eastAsia" w:ascii="黑体" w:hAnsi="宋体" w:eastAsia="黑体" w:cs="黑体"/>
          <w:kern w:val="0"/>
          <w:sz w:val="24"/>
        </w:rPr>
        <w:t>响应文件</w:t>
      </w:r>
      <w:bookmarkEnd w:id="34"/>
      <w:r>
        <w:rPr>
          <w:rFonts w:hint="eastAsia" w:ascii="黑体" w:hAnsi="宋体" w:eastAsia="黑体" w:cs="黑体"/>
          <w:kern w:val="0"/>
          <w:sz w:val="24"/>
        </w:rPr>
        <w:t>提交</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35" w:name="_Toc195921820"/>
      <w:r>
        <w:rPr>
          <w:rFonts w:hint="eastAsia" w:ascii="宋体" w:hAnsi="宋体" w:cs="黑体"/>
          <w:kern w:val="0"/>
          <w:sz w:val="24"/>
        </w:rPr>
        <w:t>响应文件的</w:t>
      </w:r>
      <w:bookmarkEnd w:id="35"/>
      <w:r>
        <w:rPr>
          <w:rFonts w:hint="eastAsia" w:ascii="宋体" w:hAnsi="宋体" w:cs="黑体"/>
          <w:kern w:val="0"/>
          <w:sz w:val="24"/>
        </w:rPr>
        <w:t>密封和标记</w:t>
      </w:r>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36" w:name="_Ref421008478"/>
      <w:r>
        <w:rPr>
          <w:rFonts w:hint="eastAsia" w:ascii="宋体" w:hAnsi="宋体" w:cs="黑体"/>
          <w:kern w:val="0"/>
          <w:sz w:val="24"/>
        </w:rPr>
        <w:t>供应商递交的响应文件，应按照标段分别加以密封。密封方式为在响应文件外包装封口处加盖公章或“密封章”。</w:t>
      </w:r>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37" w:name="_Ref527102501"/>
      <w:r>
        <w:rPr>
          <w:rFonts w:hint="eastAsia" w:ascii="宋体" w:hAnsi="宋体" w:cs="黑体"/>
          <w:kern w:val="0"/>
          <w:sz w:val="24"/>
        </w:rPr>
        <w:t>响应文件的封套上应标识的其他内容见供应商须知前附表。</w:t>
      </w:r>
      <w:bookmarkEnd w:id="36"/>
      <w:bookmarkEnd w:id="37"/>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未按本章第</w:t>
      </w:r>
      <w:r>
        <w:rPr>
          <w:rFonts w:ascii="宋体" w:hAnsi="宋体" w:cs="黑体"/>
          <w:kern w:val="0"/>
          <w:sz w:val="24"/>
        </w:rPr>
        <w:fldChar w:fldCharType="begin"/>
      </w:r>
      <w:r>
        <w:rPr>
          <w:rFonts w:ascii="宋体" w:hAnsi="宋体" w:cs="黑体"/>
          <w:kern w:val="0"/>
          <w:sz w:val="24"/>
        </w:rPr>
        <w:instrText xml:space="preserve"> REF _Ref421008478 \r \h </w:instrText>
      </w:r>
      <w:r>
        <w:rPr>
          <w:rFonts w:ascii="宋体" w:hAnsi="宋体" w:cs="黑体"/>
          <w:kern w:val="0"/>
          <w:sz w:val="24"/>
        </w:rPr>
        <w:fldChar w:fldCharType="separate"/>
      </w:r>
      <w:r>
        <w:rPr>
          <w:rFonts w:ascii="宋体" w:hAnsi="宋体" w:cs="黑体"/>
          <w:kern w:val="0"/>
          <w:sz w:val="24"/>
        </w:rPr>
        <w:t>4.1.1</w:t>
      </w:r>
      <w:r>
        <w:rPr>
          <w:rFonts w:ascii="宋体" w:hAnsi="宋体" w:cs="黑体"/>
          <w:kern w:val="0"/>
          <w:sz w:val="24"/>
        </w:rPr>
        <w:fldChar w:fldCharType="end"/>
      </w:r>
      <w:r>
        <w:rPr>
          <w:rFonts w:hint="eastAsia" w:ascii="宋体" w:hAnsi="宋体" w:cs="黑体"/>
          <w:kern w:val="0"/>
          <w:sz w:val="24"/>
        </w:rPr>
        <w:t>项、第</w:t>
      </w:r>
      <w:r>
        <w:rPr>
          <w:rFonts w:ascii="宋体" w:hAnsi="宋体" w:cs="黑体"/>
          <w:kern w:val="0"/>
          <w:sz w:val="24"/>
        </w:rPr>
        <w:fldChar w:fldCharType="begin"/>
      </w:r>
      <w:r>
        <w:rPr>
          <w:rFonts w:ascii="宋体" w:hAnsi="宋体" w:cs="黑体"/>
          <w:kern w:val="0"/>
          <w:sz w:val="24"/>
        </w:rPr>
        <w:instrText xml:space="preserve"> REF _Ref421008478 \r \h </w:instrText>
      </w:r>
      <w:r>
        <w:rPr>
          <w:rFonts w:ascii="宋体" w:hAnsi="宋体" w:cs="黑体"/>
          <w:kern w:val="0"/>
          <w:sz w:val="24"/>
        </w:rPr>
        <w:fldChar w:fldCharType="separate"/>
      </w:r>
      <w:r>
        <w:rPr>
          <w:rFonts w:ascii="宋体" w:hAnsi="宋体" w:cs="黑体"/>
          <w:kern w:val="0"/>
          <w:sz w:val="24"/>
        </w:rPr>
        <w:t>4.1.2</w:t>
      </w:r>
      <w:r>
        <w:rPr>
          <w:rFonts w:ascii="宋体" w:hAnsi="宋体" w:cs="黑体"/>
          <w:kern w:val="0"/>
          <w:sz w:val="24"/>
        </w:rPr>
        <w:fldChar w:fldCharType="end"/>
      </w:r>
      <w:r>
        <w:rPr>
          <w:rFonts w:hint="eastAsia" w:ascii="宋体" w:hAnsi="宋体" w:cs="黑体"/>
          <w:kern w:val="0"/>
          <w:sz w:val="24"/>
        </w:rPr>
        <w:t>项要求密封并加写标识的响应文件，采购人不予受理。</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38" w:name="_Toc195921821"/>
      <w:r>
        <w:rPr>
          <w:rFonts w:hint="eastAsia" w:ascii="宋体" w:hAnsi="宋体" w:cs="黑体"/>
          <w:kern w:val="0"/>
          <w:sz w:val="24"/>
        </w:rPr>
        <w:t>首次响应文件的递交</w:t>
      </w:r>
      <w:bookmarkEnd w:id="38"/>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供应商应在竞争性谈判公告规定的递交响应文件截止时间前递交首次响应文件。</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供应商递交首次响应文件的地点：见竞争性谈判公告。</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除供应商不足</w:t>
      </w:r>
      <w:r>
        <w:rPr>
          <w:rFonts w:ascii="宋体" w:hAnsi="宋体" w:cs="黑体"/>
          <w:kern w:val="0"/>
          <w:sz w:val="24"/>
        </w:rPr>
        <w:t>3</w:t>
      </w:r>
      <w:r>
        <w:rPr>
          <w:rFonts w:hint="eastAsia" w:ascii="宋体" w:hAnsi="宋体" w:cs="黑体"/>
          <w:kern w:val="0"/>
          <w:sz w:val="24"/>
        </w:rPr>
        <w:t>家未进行谈判的情形外，供应商所递交的响应文件不予退还。</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sz w:val="24"/>
        </w:rPr>
        <w:t>逾期送达、</w:t>
      </w:r>
      <w:r>
        <w:rPr>
          <w:rFonts w:hint="eastAsia" w:ascii="宋体" w:hAnsi="宋体" w:cs="黑体"/>
          <w:kern w:val="0"/>
          <w:sz w:val="24"/>
        </w:rPr>
        <w:t>未送达指定地点</w:t>
      </w:r>
      <w:r>
        <w:rPr>
          <w:rFonts w:hint="eastAsia" w:ascii="宋体" w:hAnsi="宋体"/>
          <w:sz w:val="24"/>
        </w:rPr>
        <w:t>的响应文件</w:t>
      </w:r>
      <w:r>
        <w:rPr>
          <w:rFonts w:hint="eastAsia" w:ascii="宋体" w:hAnsi="宋体" w:cs="黑体"/>
          <w:kern w:val="0"/>
          <w:sz w:val="24"/>
        </w:rPr>
        <w:t>，采购人不予受理。</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39" w:name="_Toc195921822"/>
      <w:r>
        <w:rPr>
          <w:rFonts w:hint="eastAsia" w:ascii="宋体" w:hAnsi="宋体" w:cs="黑体"/>
          <w:kern w:val="0"/>
          <w:sz w:val="24"/>
        </w:rPr>
        <w:t>响应文件的修改与撤回</w:t>
      </w:r>
      <w:bookmarkEnd w:id="39"/>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在竞争性谈判公告规定的首次响应文件递交截止时间前，供应商可以修改或撤回已递交的首次响应文件，但应以书面形式通知采购人。</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修改的内容为首次响应文件的组成部分。修改的首次响应文件应按照本章第</w:t>
      </w:r>
      <w:r>
        <w:rPr>
          <w:rFonts w:ascii="宋体" w:hAnsi="宋体" w:cs="黑体"/>
          <w:kern w:val="0"/>
          <w:sz w:val="24"/>
        </w:rPr>
        <w:t>3</w:t>
      </w:r>
      <w:r>
        <w:rPr>
          <w:rFonts w:hint="eastAsia" w:ascii="宋体" w:hAnsi="宋体" w:cs="黑体"/>
          <w:kern w:val="0"/>
          <w:sz w:val="24"/>
        </w:rPr>
        <w:t>条、第</w:t>
      </w:r>
      <w:r>
        <w:rPr>
          <w:rFonts w:ascii="宋体" w:hAnsi="宋体" w:cs="黑体"/>
          <w:kern w:val="0"/>
          <w:sz w:val="24"/>
        </w:rPr>
        <w:t>4</w:t>
      </w:r>
      <w:r>
        <w:rPr>
          <w:rFonts w:hint="eastAsia" w:ascii="宋体" w:hAnsi="宋体" w:cs="黑体"/>
          <w:kern w:val="0"/>
          <w:sz w:val="24"/>
        </w:rPr>
        <w:t>条规定进行编制、标记和递交，并标明“修改”字样。</w:t>
      </w:r>
    </w:p>
    <w:p>
      <w:pPr>
        <w:numPr>
          <w:ilvl w:val="0"/>
          <w:numId w:val="1"/>
        </w:numPr>
        <w:autoSpaceDE w:val="0"/>
        <w:autoSpaceDN w:val="0"/>
        <w:adjustRightInd w:val="0"/>
        <w:spacing w:after="120" w:afterLines="50"/>
        <w:outlineLvl w:val="2"/>
        <w:rPr>
          <w:rFonts w:ascii="黑体" w:hAnsi="宋体" w:eastAsia="黑体" w:cs="黑体"/>
          <w:kern w:val="0"/>
          <w:sz w:val="24"/>
        </w:rPr>
      </w:pPr>
      <w:r>
        <w:rPr>
          <w:rFonts w:hint="eastAsia" w:ascii="黑体" w:hAnsi="宋体" w:eastAsia="黑体" w:cs="黑体"/>
          <w:kern w:val="0"/>
          <w:sz w:val="24"/>
        </w:rPr>
        <w:t>评审与谈判</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r>
        <w:rPr>
          <w:rFonts w:hint="eastAsia" w:ascii="宋体" w:hAnsi="宋体" w:cs="黑体"/>
          <w:kern w:val="0"/>
          <w:sz w:val="24"/>
        </w:rPr>
        <w:t>谈判小组</w:t>
      </w:r>
    </w:p>
    <w:p>
      <w:pPr>
        <w:numPr>
          <w:ilvl w:val="2"/>
          <w:numId w:val="1"/>
        </w:numPr>
        <w:tabs>
          <w:tab w:val="left" w:pos="1260"/>
        </w:tabs>
        <w:autoSpaceDE w:val="0"/>
        <w:autoSpaceDN w:val="0"/>
        <w:adjustRightInd w:val="0"/>
        <w:snapToGrid w:val="0"/>
        <w:spacing w:after="120" w:afterLines="50"/>
        <w:rPr>
          <w:rFonts w:ascii="宋体" w:cs="黑体"/>
          <w:kern w:val="0"/>
          <w:sz w:val="24"/>
        </w:rPr>
      </w:pPr>
      <w:bookmarkStart w:id="40" w:name="_Ref527102573"/>
      <w:r>
        <w:rPr>
          <w:rFonts w:hint="eastAsia" w:ascii="宋体" w:hAnsi="宋体" w:cs="黑体"/>
          <w:kern w:val="0"/>
          <w:sz w:val="24"/>
        </w:rPr>
        <w:t>竞争性谈判小组由采购人代表和评审专家组成，采购人代表和评审专家人数见供应商须知前附表。</w:t>
      </w:r>
      <w:bookmarkEnd w:id="40"/>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谈判小组成员有下列情形之一的，应当回避：</w:t>
      </w:r>
    </w:p>
    <w:p>
      <w:pPr>
        <w:pStyle w:val="41"/>
        <w:numPr>
          <w:ilvl w:val="0"/>
          <w:numId w:val="5"/>
        </w:numPr>
        <w:snapToGrid w:val="0"/>
        <w:spacing w:after="120" w:afterLines="50"/>
        <w:ind w:left="1901" w:hanging="851"/>
        <w:rPr>
          <w:rFonts w:hAnsi="宋体" w:cs="宋体"/>
          <w:sz w:val="24"/>
          <w:szCs w:val="24"/>
        </w:rPr>
      </w:pPr>
      <w:r>
        <w:rPr>
          <w:rFonts w:hint="eastAsia" w:hAnsi="宋体" w:cs="宋体"/>
          <w:sz w:val="24"/>
          <w:szCs w:val="24"/>
        </w:rPr>
        <w:t>参加采购活动前</w:t>
      </w:r>
      <w:r>
        <w:rPr>
          <w:rFonts w:hAnsi="宋体" w:cs="宋体"/>
          <w:sz w:val="24"/>
          <w:szCs w:val="24"/>
        </w:rPr>
        <w:t>3</w:t>
      </w:r>
      <w:r>
        <w:rPr>
          <w:rFonts w:hint="eastAsia" w:hAnsi="宋体" w:cs="宋体"/>
          <w:sz w:val="24"/>
          <w:szCs w:val="24"/>
        </w:rPr>
        <w:t>年内与供应商存在劳动关系；</w:t>
      </w:r>
    </w:p>
    <w:p>
      <w:pPr>
        <w:pStyle w:val="41"/>
        <w:numPr>
          <w:ilvl w:val="0"/>
          <w:numId w:val="5"/>
        </w:numPr>
        <w:snapToGrid w:val="0"/>
        <w:spacing w:after="120" w:afterLines="50"/>
        <w:ind w:left="1901" w:hanging="851"/>
        <w:rPr>
          <w:rFonts w:hAnsi="宋体" w:cs="宋体"/>
          <w:sz w:val="24"/>
          <w:szCs w:val="24"/>
        </w:rPr>
      </w:pPr>
      <w:r>
        <w:rPr>
          <w:rFonts w:hint="eastAsia" w:hAnsi="宋体" w:cs="宋体"/>
          <w:sz w:val="24"/>
          <w:szCs w:val="24"/>
        </w:rPr>
        <w:t>参加采购活动前</w:t>
      </w:r>
      <w:r>
        <w:rPr>
          <w:rFonts w:hAnsi="宋体" w:cs="宋体"/>
          <w:sz w:val="24"/>
          <w:szCs w:val="24"/>
        </w:rPr>
        <w:t>3</w:t>
      </w:r>
      <w:r>
        <w:rPr>
          <w:rFonts w:hint="eastAsia" w:hAnsi="宋体" w:cs="宋体"/>
          <w:sz w:val="24"/>
          <w:szCs w:val="24"/>
        </w:rPr>
        <w:t>年内担任供应商的董事、监事；</w:t>
      </w:r>
    </w:p>
    <w:p>
      <w:pPr>
        <w:pStyle w:val="41"/>
        <w:numPr>
          <w:ilvl w:val="0"/>
          <w:numId w:val="5"/>
        </w:numPr>
        <w:snapToGrid w:val="0"/>
        <w:spacing w:after="120" w:afterLines="50"/>
        <w:ind w:left="1901" w:hanging="851"/>
        <w:rPr>
          <w:rFonts w:hAnsi="宋体" w:cs="宋体"/>
          <w:sz w:val="24"/>
          <w:szCs w:val="24"/>
        </w:rPr>
      </w:pPr>
      <w:r>
        <w:rPr>
          <w:rFonts w:hint="eastAsia" w:hAnsi="宋体" w:cs="宋体"/>
          <w:sz w:val="24"/>
          <w:szCs w:val="24"/>
        </w:rPr>
        <w:t>参加采购活动前</w:t>
      </w:r>
      <w:r>
        <w:rPr>
          <w:rFonts w:hAnsi="宋体" w:cs="宋体"/>
          <w:sz w:val="24"/>
          <w:szCs w:val="24"/>
        </w:rPr>
        <w:t>3</w:t>
      </w:r>
      <w:r>
        <w:rPr>
          <w:rFonts w:hint="eastAsia" w:hAnsi="宋体" w:cs="宋体"/>
          <w:sz w:val="24"/>
          <w:szCs w:val="24"/>
        </w:rPr>
        <w:t>年内是供应商的控股股东或者实际控制人；</w:t>
      </w:r>
    </w:p>
    <w:p>
      <w:pPr>
        <w:pStyle w:val="41"/>
        <w:numPr>
          <w:ilvl w:val="0"/>
          <w:numId w:val="5"/>
        </w:numPr>
        <w:snapToGrid w:val="0"/>
        <w:spacing w:after="120" w:afterLines="50"/>
        <w:ind w:left="1901" w:hanging="851"/>
        <w:rPr>
          <w:rFonts w:hAnsi="宋体" w:cs="宋体"/>
          <w:sz w:val="24"/>
          <w:szCs w:val="24"/>
        </w:rPr>
      </w:pPr>
      <w:r>
        <w:rPr>
          <w:rFonts w:hint="eastAsia" w:hAnsi="宋体" w:cs="宋体"/>
          <w:sz w:val="24"/>
          <w:szCs w:val="24"/>
        </w:rPr>
        <w:t>与供应商的法定代表人或者负责人有夫妻、直系血亲；</w:t>
      </w:r>
    </w:p>
    <w:p>
      <w:pPr>
        <w:pStyle w:val="41"/>
        <w:numPr>
          <w:ilvl w:val="0"/>
          <w:numId w:val="5"/>
        </w:numPr>
        <w:snapToGrid w:val="0"/>
        <w:spacing w:after="120" w:afterLines="50"/>
        <w:ind w:left="1901" w:hanging="851"/>
        <w:rPr>
          <w:rFonts w:hAnsi="宋体" w:cs="宋体"/>
          <w:sz w:val="24"/>
          <w:szCs w:val="24"/>
        </w:rPr>
      </w:pPr>
      <w:r>
        <w:rPr>
          <w:rFonts w:hint="eastAsia" w:hAnsi="宋体" w:cs="宋体"/>
          <w:sz w:val="24"/>
          <w:szCs w:val="24"/>
        </w:rPr>
        <w:t>与供应商有其他可能影响政府采购活动公平、公正进行的关系。</w:t>
      </w:r>
    </w:p>
    <w:p>
      <w:pPr>
        <w:numPr>
          <w:ilvl w:val="2"/>
          <w:numId w:val="1"/>
        </w:numPr>
        <w:tabs>
          <w:tab w:val="left" w:pos="1260"/>
          <w:tab w:val="left" w:pos="1418"/>
          <w:tab w:val="left" w:pos="1800"/>
        </w:tabs>
        <w:autoSpaceDE w:val="0"/>
        <w:autoSpaceDN w:val="0"/>
        <w:adjustRightInd w:val="0"/>
        <w:snapToGrid w:val="0"/>
        <w:spacing w:before="120" w:after="120" w:afterLines="50"/>
        <w:rPr>
          <w:rFonts w:ascii="宋体" w:cs="黑体"/>
          <w:kern w:val="0"/>
          <w:sz w:val="24"/>
        </w:rPr>
      </w:pPr>
      <w:r>
        <w:rPr>
          <w:rFonts w:hint="eastAsia" w:ascii="宋体" w:hAnsi="宋体" w:cs="黑体"/>
          <w:kern w:val="0"/>
          <w:sz w:val="24"/>
        </w:rPr>
        <w:t>谈判小组</w:t>
      </w:r>
      <w:r>
        <w:rPr>
          <w:rFonts w:hint="eastAsia" w:ascii="宋体" w:hAnsi="宋体"/>
          <w:sz w:val="24"/>
        </w:rPr>
        <w:t>负责具体评审事务，并独立履行下列职责</w:t>
      </w:r>
      <w:r>
        <w:rPr>
          <w:rFonts w:hint="eastAsia" w:ascii="宋体" w:hAnsi="宋体" w:cs="黑体"/>
          <w:kern w:val="0"/>
          <w:sz w:val="24"/>
        </w:rPr>
        <w:t>：</w:t>
      </w:r>
    </w:p>
    <w:p>
      <w:pPr>
        <w:pStyle w:val="41"/>
        <w:numPr>
          <w:ilvl w:val="0"/>
          <w:numId w:val="6"/>
        </w:numPr>
        <w:snapToGrid w:val="0"/>
        <w:spacing w:after="120" w:afterLines="50"/>
        <w:rPr>
          <w:rFonts w:hAnsi="宋体" w:cs="宋体"/>
          <w:sz w:val="24"/>
          <w:szCs w:val="24"/>
        </w:rPr>
      </w:pPr>
      <w:bookmarkStart w:id="41" w:name="_Toc195921828"/>
      <w:r>
        <w:rPr>
          <w:rFonts w:hint="eastAsia" w:hAnsi="宋体" w:cs="宋体"/>
          <w:sz w:val="24"/>
          <w:szCs w:val="24"/>
        </w:rPr>
        <w:t>确认谈判文件；</w:t>
      </w:r>
    </w:p>
    <w:p>
      <w:pPr>
        <w:pStyle w:val="41"/>
        <w:numPr>
          <w:ilvl w:val="0"/>
          <w:numId w:val="6"/>
        </w:numPr>
        <w:snapToGrid w:val="0"/>
        <w:spacing w:after="120" w:afterLines="50"/>
        <w:ind w:left="1901" w:hanging="851"/>
        <w:rPr>
          <w:rFonts w:hAnsi="宋体" w:cs="宋体"/>
          <w:sz w:val="24"/>
          <w:szCs w:val="24"/>
        </w:rPr>
      </w:pPr>
      <w:r>
        <w:rPr>
          <w:rFonts w:hint="eastAsia" w:hAnsi="宋体" w:cs="宋体"/>
          <w:sz w:val="24"/>
          <w:szCs w:val="24"/>
        </w:rPr>
        <w:t>审查供应商的响应文件并作出评价；</w:t>
      </w:r>
    </w:p>
    <w:p>
      <w:pPr>
        <w:pStyle w:val="41"/>
        <w:numPr>
          <w:ilvl w:val="0"/>
          <w:numId w:val="6"/>
        </w:numPr>
        <w:snapToGrid w:val="0"/>
        <w:spacing w:after="120" w:afterLines="50"/>
        <w:ind w:left="1901" w:hanging="851"/>
        <w:rPr>
          <w:rFonts w:hAnsi="宋体" w:cs="宋体"/>
          <w:sz w:val="24"/>
          <w:szCs w:val="24"/>
        </w:rPr>
      </w:pPr>
      <w:r>
        <w:rPr>
          <w:rFonts w:hint="eastAsia" w:hAnsi="宋体" w:cs="宋体"/>
          <w:sz w:val="24"/>
          <w:szCs w:val="24"/>
        </w:rPr>
        <w:t>要求供应商解释或者澄清其响应文件；</w:t>
      </w:r>
    </w:p>
    <w:p>
      <w:pPr>
        <w:pStyle w:val="41"/>
        <w:numPr>
          <w:ilvl w:val="0"/>
          <w:numId w:val="6"/>
        </w:numPr>
        <w:snapToGrid w:val="0"/>
        <w:spacing w:after="120" w:afterLines="50"/>
        <w:ind w:left="1901" w:hanging="851"/>
        <w:rPr>
          <w:rFonts w:hAnsi="宋体" w:cs="宋体"/>
          <w:sz w:val="24"/>
          <w:szCs w:val="24"/>
        </w:rPr>
      </w:pPr>
      <w:r>
        <w:rPr>
          <w:rFonts w:hint="eastAsia" w:hAnsi="宋体" w:cs="宋体"/>
          <w:sz w:val="24"/>
          <w:szCs w:val="24"/>
        </w:rPr>
        <w:t>编写评审报告；</w:t>
      </w:r>
    </w:p>
    <w:p>
      <w:pPr>
        <w:pStyle w:val="41"/>
        <w:numPr>
          <w:ilvl w:val="0"/>
          <w:numId w:val="6"/>
        </w:numPr>
        <w:snapToGrid w:val="0"/>
        <w:spacing w:after="120" w:afterLines="50"/>
        <w:ind w:left="1901" w:hanging="851"/>
        <w:rPr>
          <w:rFonts w:hAnsi="宋体" w:cs="宋体"/>
          <w:sz w:val="24"/>
          <w:szCs w:val="24"/>
        </w:rPr>
      </w:pPr>
      <w:r>
        <w:rPr>
          <w:rFonts w:hint="eastAsia" w:hAnsi="宋体" w:cs="宋体"/>
          <w:sz w:val="24"/>
          <w:szCs w:val="24"/>
        </w:rPr>
        <w:t>告知采购人、采购代理机构在评审过程中发现的供应商的违法违规行为。</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r>
        <w:rPr>
          <w:rFonts w:hint="eastAsia" w:ascii="宋体" w:hAnsi="宋体" w:cs="黑体"/>
          <w:kern w:val="0"/>
          <w:sz w:val="24"/>
        </w:rPr>
        <w:t>谈判小组所有成员集中与单一供应商分别进行谈判，并给予所有参加谈判的供应商平等的谈判机会。</w:t>
      </w:r>
    </w:p>
    <w:p>
      <w:pPr>
        <w:numPr>
          <w:ilvl w:val="1"/>
          <w:numId w:val="1"/>
        </w:numPr>
        <w:autoSpaceDE w:val="0"/>
        <w:autoSpaceDN w:val="0"/>
        <w:adjustRightInd w:val="0"/>
        <w:snapToGrid w:val="0"/>
        <w:spacing w:after="120" w:afterLines="50"/>
        <w:ind w:left="1133" w:hanging="1132" w:hangingChars="472"/>
        <w:rPr>
          <w:rFonts w:ascii="宋体" w:cs="TimesNewRomanPSMT"/>
          <w:kern w:val="0"/>
          <w:sz w:val="24"/>
        </w:rPr>
      </w:pPr>
      <w:r>
        <w:rPr>
          <w:rFonts w:hint="eastAsia" w:ascii="宋体" w:hAnsi="宋体" w:cs="TimesNewRomanPSMT"/>
          <w:kern w:val="0"/>
          <w:sz w:val="24"/>
        </w:rPr>
        <w:t>谈判结束后，谈判小组可以要求所有继续参加谈判的供应商在规定时间内提交最终谈判响应函，提交最后谈判响应函的供应商不得少于</w:t>
      </w:r>
      <w:r>
        <w:rPr>
          <w:rFonts w:ascii="宋体" w:hAnsi="宋体" w:cs="TimesNewRomanPSMT"/>
          <w:kern w:val="0"/>
          <w:sz w:val="24"/>
        </w:rPr>
        <w:t>3</w:t>
      </w:r>
      <w:r>
        <w:rPr>
          <w:rFonts w:hint="eastAsia" w:ascii="宋体" w:hAnsi="宋体" w:cs="TimesNewRomanPSMT"/>
          <w:kern w:val="0"/>
          <w:sz w:val="24"/>
        </w:rPr>
        <w:t>家。</w:t>
      </w:r>
    </w:p>
    <w:p>
      <w:pPr>
        <w:numPr>
          <w:ilvl w:val="1"/>
          <w:numId w:val="1"/>
        </w:numPr>
        <w:autoSpaceDE w:val="0"/>
        <w:autoSpaceDN w:val="0"/>
        <w:adjustRightInd w:val="0"/>
        <w:snapToGrid w:val="0"/>
        <w:spacing w:after="120" w:afterLines="50"/>
        <w:ind w:left="1133" w:hanging="1132" w:hangingChars="472"/>
        <w:rPr>
          <w:rFonts w:ascii="宋体" w:cs="TimesNewRomanPSMT"/>
          <w:kern w:val="0"/>
          <w:sz w:val="24"/>
        </w:rPr>
      </w:pPr>
      <w:r>
        <w:rPr>
          <w:rFonts w:hint="eastAsia" w:ascii="宋体" w:hAnsi="宋体" w:cs="TimesNewRomanPSMT"/>
          <w:kern w:val="0"/>
          <w:sz w:val="24"/>
        </w:rPr>
        <w:t>供应商应当按照谈判文件的变动情况和谈判小组的要求重新提交最终谈判响应函，并由其法定代表人或授权代表签字或者加盖公章。</w:t>
      </w:r>
    </w:p>
    <w:p>
      <w:pPr>
        <w:autoSpaceDE w:val="0"/>
        <w:autoSpaceDN w:val="0"/>
        <w:adjustRightInd w:val="0"/>
        <w:snapToGrid w:val="0"/>
        <w:spacing w:after="120" w:afterLines="50"/>
        <w:ind w:left="1134" w:leftChars="540"/>
        <w:rPr>
          <w:rFonts w:ascii="宋体" w:cs="TimesNewRomanPSMT"/>
          <w:kern w:val="0"/>
          <w:sz w:val="24"/>
        </w:rPr>
      </w:pPr>
      <w:r>
        <w:rPr>
          <w:rFonts w:hint="eastAsia" w:ascii="宋体" w:hAnsi="宋体" w:cs="TimesNewRomanPSMT"/>
          <w:kern w:val="0"/>
          <w:sz w:val="24"/>
        </w:rPr>
        <w:t>最终谈判响应函是供应商响应文件的有效组成部分。</w:t>
      </w:r>
    </w:p>
    <w:p>
      <w:pPr>
        <w:numPr>
          <w:ilvl w:val="1"/>
          <w:numId w:val="1"/>
        </w:numPr>
        <w:autoSpaceDE w:val="0"/>
        <w:autoSpaceDN w:val="0"/>
        <w:adjustRightInd w:val="0"/>
        <w:snapToGrid w:val="0"/>
        <w:spacing w:after="120" w:afterLines="50"/>
        <w:ind w:left="1133" w:hanging="1132" w:hangingChars="472"/>
        <w:rPr>
          <w:rFonts w:ascii="宋体" w:cs="TimesNewRomanPSMT"/>
          <w:kern w:val="0"/>
          <w:sz w:val="24"/>
        </w:rPr>
      </w:pPr>
      <w:r>
        <w:rPr>
          <w:rFonts w:hint="eastAsia" w:ascii="宋体" w:hAnsi="宋体" w:cs="TimesNewRomanPSMT"/>
          <w:kern w:val="0"/>
          <w:sz w:val="24"/>
        </w:rPr>
        <w:t>若竞争性谈判最终谈判响应函与供应商首次递交的谈判响应函的内容有差异，以竞争性谈判最终谈判响应函内容为准。</w:t>
      </w:r>
    </w:p>
    <w:p>
      <w:pPr>
        <w:numPr>
          <w:ilvl w:val="1"/>
          <w:numId w:val="1"/>
        </w:numPr>
        <w:autoSpaceDE w:val="0"/>
        <w:autoSpaceDN w:val="0"/>
        <w:adjustRightInd w:val="0"/>
        <w:snapToGrid w:val="0"/>
        <w:spacing w:after="120" w:afterLines="50"/>
        <w:ind w:left="1133" w:hanging="1132" w:hangingChars="472"/>
        <w:rPr>
          <w:rFonts w:ascii="宋体"/>
          <w:sz w:val="24"/>
        </w:rPr>
      </w:pPr>
      <w:r>
        <w:rPr>
          <w:rFonts w:hint="eastAsia" w:ascii="宋体" w:hAnsi="宋体" w:cs="TimesNewRomanPSMT"/>
          <w:kern w:val="0"/>
          <w:sz w:val="24"/>
        </w:rPr>
        <w:t>谈判小组</w:t>
      </w:r>
      <w:r>
        <w:rPr>
          <w:rFonts w:hint="eastAsia" w:ascii="宋体" w:hAnsi="宋体"/>
          <w:sz w:val="24"/>
        </w:rPr>
        <w:t>按照第三章“评审办法和标准”规定的评审方法和标准，对参与谈判最终报价的响应文件进行商务和技术评估，综合比较与评价。“评审办法”没有规定的方法、评审因素和标准，不作为评审依据。</w:t>
      </w:r>
    </w:p>
    <w:bookmarkEnd w:id="41"/>
    <w:p>
      <w:pPr>
        <w:numPr>
          <w:ilvl w:val="0"/>
          <w:numId w:val="1"/>
        </w:numPr>
        <w:autoSpaceDE w:val="0"/>
        <w:autoSpaceDN w:val="0"/>
        <w:adjustRightInd w:val="0"/>
        <w:spacing w:after="120" w:afterLines="50"/>
        <w:outlineLvl w:val="2"/>
        <w:rPr>
          <w:rFonts w:ascii="黑体" w:hAnsi="宋体" w:eastAsia="黑体" w:cs="黑体"/>
          <w:kern w:val="0"/>
          <w:sz w:val="24"/>
        </w:rPr>
      </w:pPr>
      <w:bookmarkStart w:id="42" w:name="_Toc195921830"/>
      <w:r>
        <w:rPr>
          <w:rFonts w:hint="eastAsia" w:ascii="黑体" w:hAnsi="宋体" w:eastAsia="黑体" w:cs="黑体"/>
          <w:kern w:val="0"/>
          <w:sz w:val="24"/>
        </w:rPr>
        <w:t>合同授予</w:t>
      </w:r>
      <w:bookmarkEnd w:id="42"/>
    </w:p>
    <w:p>
      <w:pPr>
        <w:numPr>
          <w:ilvl w:val="1"/>
          <w:numId w:val="1"/>
        </w:numPr>
        <w:autoSpaceDE w:val="0"/>
        <w:autoSpaceDN w:val="0"/>
        <w:adjustRightInd w:val="0"/>
        <w:snapToGrid w:val="0"/>
        <w:spacing w:after="120" w:afterLines="50"/>
        <w:ind w:left="1680" w:hanging="1680" w:hangingChars="700"/>
        <w:rPr>
          <w:rFonts w:ascii="宋体" w:cs="黑体"/>
          <w:kern w:val="0"/>
          <w:sz w:val="24"/>
        </w:rPr>
      </w:pPr>
      <w:bookmarkStart w:id="43" w:name="_Ref526866822"/>
      <w:bookmarkStart w:id="44" w:name="_Ref527102841"/>
      <w:bookmarkStart w:id="45" w:name="_Toc195921831"/>
      <w:r>
        <w:rPr>
          <w:rFonts w:hint="eastAsia" w:ascii="宋体" w:hAnsi="宋体" w:cs="黑体"/>
          <w:kern w:val="0"/>
          <w:sz w:val="24"/>
        </w:rPr>
        <w:t>确定成交供应商方式</w:t>
      </w:r>
      <w:bookmarkEnd w:id="43"/>
      <w:bookmarkEnd w:id="44"/>
      <w:bookmarkEnd w:id="45"/>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sz w:val="24"/>
        </w:rPr>
        <w:t>采购人应当从评审报告提出的成交候选人中，根据质量和服务均能满足采购文件实质性响应要求且最后报价最低的原则确定成交供应商，也可以授权谈判小组直接确定成交供应商。具体方式见供应商须知前附表。</w:t>
      </w:r>
    </w:p>
    <w:p>
      <w:pPr>
        <w:numPr>
          <w:ilvl w:val="1"/>
          <w:numId w:val="1"/>
        </w:numPr>
        <w:autoSpaceDE w:val="0"/>
        <w:autoSpaceDN w:val="0"/>
        <w:adjustRightInd w:val="0"/>
        <w:snapToGrid w:val="0"/>
        <w:spacing w:after="120" w:afterLines="50"/>
        <w:ind w:left="1680" w:hanging="1680" w:hangingChars="700"/>
        <w:rPr>
          <w:rFonts w:ascii="宋体" w:cs="黑体"/>
          <w:kern w:val="0"/>
          <w:sz w:val="24"/>
        </w:rPr>
      </w:pPr>
      <w:r>
        <w:rPr>
          <w:rFonts w:hint="eastAsia" w:ascii="宋体" w:hAnsi="宋体" w:cs="黑体"/>
          <w:kern w:val="0"/>
          <w:sz w:val="24"/>
        </w:rPr>
        <w:t>成交公告</w:t>
      </w:r>
    </w:p>
    <w:p>
      <w:pPr>
        <w:numPr>
          <w:ilvl w:val="2"/>
          <w:numId w:val="1"/>
        </w:numPr>
        <w:tabs>
          <w:tab w:val="left" w:pos="1260"/>
        </w:tabs>
        <w:autoSpaceDE w:val="0"/>
        <w:autoSpaceDN w:val="0"/>
        <w:adjustRightInd w:val="0"/>
        <w:snapToGrid w:val="0"/>
        <w:spacing w:after="120" w:afterLines="50"/>
        <w:rPr>
          <w:rFonts w:ascii="宋体"/>
          <w:sz w:val="24"/>
        </w:rPr>
      </w:pPr>
      <w:r>
        <w:rPr>
          <w:rFonts w:hint="eastAsia" w:ascii="宋体" w:hAnsi="宋体"/>
          <w:sz w:val="24"/>
        </w:rPr>
        <w:t>采购人或者采购代理机构应当自成交人确定之日起</w:t>
      </w:r>
      <w:r>
        <w:rPr>
          <w:rFonts w:ascii="宋体" w:hAnsi="宋体"/>
          <w:sz w:val="24"/>
        </w:rPr>
        <w:t>2</w:t>
      </w:r>
      <w:r>
        <w:rPr>
          <w:rFonts w:hint="eastAsia" w:ascii="宋体" w:hAnsi="宋体"/>
          <w:sz w:val="24"/>
        </w:rPr>
        <w:t>个工作日内，在谈判公告发布的</w:t>
      </w:r>
      <w:r>
        <w:rPr>
          <w:rFonts w:hint="eastAsia" w:ascii="宋体" w:hAnsi="宋体" w:cs="宋体"/>
          <w:sz w:val="24"/>
        </w:rPr>
        <w:t>网站上</w:t>
      </w:r>
      <w:r>
        <w:rPr>
          <w:rFonts w:hint="eastAsia" w:ascii="宋体" w:hAnsi="宋体"/>
          <w:sz w:val="24"/>
        </w:rPr>
        <w:t>公告成交结果。</w:t>
      </w:r>
    </w:p>
    <w:p>
      <w:pPr>
        <w:tabs>
          <w:tab w:val="left" w:pos="1260"/>
        </w:tabs>
        <w:autoSpaceDE w:val="0"/>
        <w:autoSpaceDN w:val="0"/>
        <w:adjustRightInd w:val="0"/>
        <w:snapToGrid w:val="0"/>
        <w:spacing w:after="120" w:afterLines="50"/>
        <w:ind w:left="1134"/>
        <w:rPr>
          <w:rFonts w:ascii="宋体"/>
          <w:sz w:val="24"/>
        </w:rPr>
      </w:pPr>
      <w:r>
        <w:rPr>
          <w:rFonts w:hint="eastAsia" w:ascii="宋体" w:hAnsi="宋体"/>
          <w:sz w:val="24"/>
        </w:rPr>
        <w:t>成交公告期限为</w:t>
      </w:r>
      <w:r>
        <w:rPr>
          <w:rFonts w:ascii="宋体" w:hAnsi="宋体"/>
          <w:sz w:val="24"/>
        </w:rPr>
        <w:t>1</w:t>
      </w:r>
      <w:r>
        <w:rPr>
          <w:rFonts w:hint="eastAsia" w:ascii="宋体" w:hAnsi="宋体"/>
          <w:sz w:val="24"/>
        </w:rPr>
        <w:t>个工作日。</w:t>
      </w:r>
    </w:p>
    <w:p>
      <w:pPr>
        <w:numPr>
          <w:ilvl w:val="2"/>
          <w:numId w:val="1"/>
        </w:numPr>
        <w:tabs>
          <w:tab w:val="left" w:pos="1260"/>
        </w:tabs>
        <w:autoSpaceDE w:val="0"/>
        <w:autoSpaceDN w:val="0"/>
        <w:adjustRightInd w:val="0"/>
        <w:snapToGrid w:val="0"/>
        <w:spacing w:after="120" w:afterLines="50"/>
        <w:rPr>
          <w:rFonts w:ascii="宋体"/>
          <w:sz w:val="24"/>
        </w:rPr>
      </w:pPr>
      <w:r>
        <w:rPr>
          <w:rFonts w:hint="eastAsia" w:ascii="宋体" w:hAnsi="宋体" w:cs="黑体"/>
          <w:kern w:val="0"/>
          <w:sz w:val="24"/>
        </w:rPr>
        <w:t>供应商可以在成交公告期限届满之日</w:t>
      </w:r>
      <w:r>
        <w:rPr>
          <w:rFonts w:hint="eastAsia" w:ascii="宋体" w:hAnsi="宋体"/>
          <w:sz w:val="24"/>
        </w:rPr>
        <w:t>起</w:t>
      </w:r>
      <w:r>
        <w:rPr>
          <w:rFonts w:ascii="宋体" w:hAnsi="宋体"/>
          <w:sz w:val="24"/>
        </w:rPr>
        <w:t>2</w:t>
      </w:r>
      <w:r>
        <w:rPr>
          <w:rFonts w:hint="eastAsia" w:ascii="宋体" w:hAnsi="宋体"/>
          <w:sz w:val="24"/>
        </w:rPr>
        <w:t>个工作日内，以书面形式向采购人一次性提出对成交结果的质疑。</w:t>
      </w:r>
      <w:r>
        <w:rPr>
          <w:rFonts w:hint="eastAsia" w:ascii="宋体" w:hAnsi="宋体" w:cs="宋体"/>
          <w:sz w:val="24"/>
        </w:rPr>
        <w:t>供应商</w:t>
      </w:r>
      <w:r>
        <w:rPr>
          <w:rFonts w:hint="eastAsia" w:ascii="宋体" w:hAnsi="宋体"/>
          <w:sz w:val="24"/>
        </w:rPr>
        <w:t>提出质疑应当提交质疑函和必要的证明材料，质疑函的内容应符合政府采购质疑和投诉办法的规定。</w:t>
      </w:r>
    </w:p>
    <w:p>
      <w:pPr>
        <w:numPr>
          <w:ilvl w:val="1"/>
          <w:numId w:val="1"/>
        </w:numPr>
        <w:autoSpaceDE w:val="0"/>
        <w:autoSpaceDN w:val="0"/>
        <w:adjustRightInd w:val="0"/>
        <w:snapToGrid w:val="0"/>
        <w:spacing w:after="120" w:afterLines="50"/>
        <w:ind w:left="1680" w:hanging="1680" w:hangingChars="700"/>
        <w:rPr>
          <w:rFonts w:ascii="宋体" w:cs="黑体"/>
          <w:kern w:val="0"/>
          <w:sz w:val="24"/>
        </w:rPr>
      </w:pPr>
      <w:bookmarkStart w:id="46" w:name="_Toc195921832"/>
      <w:r>
        <w:rPr>
          <w:rFonts w:hint="eastAsia" w:ascii="宋体" w:hAnsi="宋体" w:cs="黑体"/>
          <w:kern w:val="0"/>
          <w:sz w:val="24"/>
        </w:rPr>
        <w:t>成交通知</w:t>
      </w:r>
      <w:bookmarkEnd w:id="46"/>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cs="宋体"/>
          <w:kern w:val="0"/>
          <w:sz w:val="24"/>
        </w:rPr>
        <w:t>在公告成交结果的同时</w:t>
      </w:r>
      <w:r>
        <w:rPr>
          <w:rFonts w:hint="eastAsia" w:ascii="宋体" w:hAnsi="宋体" w:cs="黑体"/>
          <w:kern w:val="0"/>
          <w:sz w:val="24"/>
        </w:rPr>
        <w:t>，采购人以书面形式向成交人发出成交通知书，同时将成交结果通知其他参加谈判的供应商。</w:t>
      </w:r>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sz w:val="24"/>
        </w:rPr>
        <w:t>成交通知书发出后，采购人不得违法改变成交结果，成交人无正当理由不得放弃。</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47" w:name="_Toc195921834"/>
      <w:r>
        <w:rPr>
          <w:rFonts w:hint="eastAsia" w:ascii="宋体" w:hAnsi="宋体" w:cs="黑体"/>
          <w:kern w:val="0"/>
          <w:sz w:val="24"/>
        </w:rPr>
        <w:t>签订合同</w:t>
      </w:r>
      <w:bookmarkEnd w:id="47"/>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sz w:val="24"/>
        </w:rPr>
        <w:t>采购人应当自成交通知书发出之日起</w:t>
      </w:r>
      <w:r>
        <w:rPr>
          <w:rFonts w:ascii="宋体" w:hAnsi="宋体"/>
          <w:sz w:val="24"/>
        </w:rPr>
        <w:t>7</w:t>
      </w:r>
      <w:r>
        <w:rPr>
          <w:rFonts w:hint="eastAsia" w:ascii="宋体" w:hAnsi="宋体"/>
          <w:sz w:val="24"/>
        </w:rPr>
        <w:t>日内，按照谈判文件和成交人响应文件的规定，与成交人签订书面合同。所签订的合同不得对谈判文件确定的事项和成交人响应文件作实质性修改。</w:t>
      </w:r>
    </w:p>
    <w:p>
      <w:pPr>
        <w:tabs>
          <w:tab w:val="left" w:pos="1260"/>
        </w:tabs>
        <w:autoSpaceDE w:val="0"/>
        <w:autoSpaceDN w:val="0"/>
        <w:adjustRightInd w:val="0"/>
        <w:snapToGrid w:val="0"/>
        <w:spacing w:after="120" w:afterLines="50"/>
        <w:ind w:left="1134"/>
        <w:rPr>
          <w:rFonts w:ascii="宋体"/>
          <w:sz w:val="24"/>
        </w:rPr>
      </w:pPr>
      <w:r>
        <w:rPr>
          <w:rFonts w:hint="eastAsia" w:ascii="宋体" w:hAnsi="宋体"/>
          <w:sz w:val="24"/>
        </w:rPr>
        <w:t>采购人不得向成交人提出任何不合理的要求作为签订合同的条件。</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成交人无正当理由拒签合同的，采购人取消其成交资格，其保证金不予退还；给采购人造成的损失超过保证金数额的，成交人还应当对超过部分予以赔偿。</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发出成交通知书后，采购人无正当理由拒签合同的，采购人向成交人退还本项目谈判保证金（如有）；给成交人造成损失的，还应当赔偿损失。</w:t>
      </w:r>
    </w:p>
    <w:p>
      <w:pPr>
        <w:numPr>
          <w:ilvl w:val="2"/>
          <w:numId w:val="1"/>
        </w:numPr>
        <w:tabs>
          <w:tab w:val="left" w:pos="1260"/>
        </w:tabs>
        <w:autoSpaceDE w:val="0"/>
        <w:autoSpaceDN w:val="0"/>
        <w:adjustRightInd w:val="0"/>
        <w:snapToGrid w:val="0"/>
        <w:spacing w:after="120" w:afterLines="50"/>
        <w:rPr>
          <w:rFonts w:ascii="宋体" w:cs="黑体"/>
          <w:kern w:val="0"/>
          <w:sz w:val="24"/>
        </w:rPr>
      </w:pPr>
      <w:r>
        <w:rPr>
          <w:rFonts w:hint="eastAsia" w:ascii="宋体" w:hAnsi="宋体" w:cs="黑体"/>
          <w:kern w:val="0"/>
          <w:sz w:val="24"/>
        </w:rPr>
        <w:t>成交供应商拒绝签订政府采购合同的，采购人可以按照第</w:t>
      </w:r>
      <w:r>
        <w:rPr>
          <w:rFonts w:ascii="宋体" w:hAnsi="宋体" w:cs="黑体"/>
          <w:kern w:val="0"/>
          <w:sz w:val="24"/>
        </w:rPr>
        <w:fldChar w:fldCharType="begin"/>
      </w:r>
      <w:r>
        <w:rPr>
          <w:rFonts w:ascii="宋体" w:hAnsi="宋体" w:cs="黑体"/>
          <w:kern w:val="0"/>
          <w:sz w:val="24"/>
        </w:rPr>
        <w:instrText xml:space="preserve"> REF _Ref526866822 \r \h </w:instrText>
      </w:r>
      <w:r>
        <w:rPr>
          <w:rFonts w:ascii="宋体" w:hAnsi="宋体" w:cs="黑体"/>
          <w:kern w:val="0"/>
          <w:sz w:val="24"/>
        </w:rPr>
        <w:fldChar w:fldCharType="separate"/>
      </w:r>
      <w:r>
        <w:rPr>
          <w:rFonts w:ascii="宋体" w:hAnsi="宋体" w:cs="黑体"/>
          <w:kern w:val="0"/>
          <w:sz w:val="24"/>
        </w:rPr>
        <w:t>6.1</w:t>
      </w:r>
      <w:r>
        <w:rPr>
          <w:rFonts w:ascii="宋体" w:hAnsi="宋体" w:cs="黑体"/>
          <w:kern w:val="0"/>
          <w:sz w:val="24"/>
        </w:rPr>
        <w:fldChar w:fldCharType="end"/>
      </w:r>
      <w:r>
        <w:rPr>
          <w:rFonts w:hint="eastAsia" w:ascii="宋体" w:hAnsi="宋体" w:cs="黑体"/>
          <w:kern w:val="0"/>
          <w:sz w:val="24"/>
        </w:rPr>
        <w:t>款原则确定其他供应商作为成交供应商并签订政府采购合同，也可以重新开展采购活动。拒绝签订政府采购合同的成交供应商不得参加对该项目重新开展的采购活动。</w:t>
      </w:r>
    </w:p>
    <w:p>
      <w:pPr>
        <w:numPr>
          <w:ilvl w:val="0"/>
          <w:numId w:val="1"/>
        </w:numPr>
        <w:autoSpaceDE w:val="0"/>
        <w:autoSpaceDN w:val="0"/>
        <w:adjustRightInd w:val="0"/>
        <w:spacing w:after="120" w:afterLines="50"/>
        <w:outlineLvl w:val="2"/>
        <w:rPr>
          <w:rFonts w:ascii="黑体" w:hAnsi="宋体" w:eastAsia="黑体" w:cs="黑体"/>
          <w:kern w:val="0"/>
          <w:sz w:val="24"/>
        </w:rPr>
      </w:pPr>
      <w:bookmarkStart w:id="48" w:name="_Toc195921838"/>
      <w:r>
        <w:rPr>
          <w:rFonts w:hint="eastAsia" w:ascii="黑体" w:hAnsi="宋体" w:eastAsia="黑体" w:cs="黑体"/>
          <w:kern w:val="0"/>
          <w:sz w:val="24"/>
        </w:rPr>
        <w:t>重新开展采购活动</w:t>
      </w:r>
    </w:p>
    <w:p>
      <w:pPr>
        <w:tabs>
          <w:tab w:val="left" w:pos="1260"/>
        </w:tabs>
        <w:autoSpaceDE w:val="0"/>
        <w:autoSpaceDN w:val="0"/>
        <w:adjustRightInd w:val="0"/>
        <w:snapToGrid w:val="0"/>
        <w:spacing w:after="120" w:afterLines="50"/>
        <w:ind w:left="1134" w:leftChars="540"/>
        <w:rPr>
          <w:rFonts w:ascii="宋体" w:cs="黑体"/>
          <w:kern w:val="0"/>
          <w:sz w:val="24"/>
        </w:rPr>
      </w:pPr>
      <w:r>
        <w:rPr>
          <w:rFonts w:hint="eastAsia" w:ascii="宋体" w:hAnsi="宋体" w:cs="黑体"/>
          <w:kern w:val="0"/>
          <w:sz w:val="24"/>
        </w:rPr>
        <w:t>出现下列情形之一的，采购人或者采购代理机构应当终止竞争性谈判采购活动，发布项目终止公告并说明原因，重新开展采购活动：</w:t>
      </w:r>
    </w:p>
    <w:p>
      <w:pPr>
        <w:tabs>
          <w:tab w:val="left" w:pos="1260"/>
        </w:tabs>
        <w:autoSpaceDE w:val="0"/>
        <w:autoSpaceDN w:val="0"/>
        <w:adjustRightInd w:val="0"/>
        <w:snapToGrid w:val="0"/>
        <w:spacing w:after="120" w:afterLines="50"/>
        <w:ind w:firstLine="960" w:firstLineChars="400"/>
        <w:rPr>
          <w:rFonts w:ascii="宋体" w:cs="黑体"/>
          <w:kern w:val="0"/>
          <w:sz w:val="24"/>
        </w:rPr>
      </w:pPr>
      <w:r>
        <w:rPr>
          <w:rFonts w:hint="eastAsia" w:ascii="宋体" w:hAnsi="宋体" w:cs="黑体"/>
          <w:kern w:val="0"/>
          <w:sz w:val="24"/>
        </w:rPr>
        <w:t>（</w:t>
      </w:r>
      <w:r>
        <w:rPr>
          <w:rFonts w:ascii="宋体" w:hAnsi="宋体" w:cs="黑体"/>
          <w:kern w:val="0"/>
          <w:sz w:val="24"/>
        </w:rPr>
        <w:t>1</w:t>
      </w:r>
      <w:r>
        <w:rPr>
          <w:rFonts w:hint="eastAsia" w:ascii="宋体" w:hAnsi="宋体" w:cs="黑体"/>
          <w:kern w:val="0"/>
          <w:sz w:val="24"/>
        </w:rPr>
        <w:t>）因情况变化，不再符合规定的竞争性谈判采购方式适用情形的；</w:t>
      </w:r>
    </w:p>
    <w:p>
      <w:pPr>
        <w:tabs>
          <w:tab w:val="left" w:pos="1260"/>
        </w:tabs>
        <w:autoSpaceDE w:val="0"/>
        <w:autoSpaceDN w:val="0"/>
        <w:adjustRightInd w:val="0"/>
        <w:snapToGrid w:val="0"/>
        <w:spacing w:after="120" w:afterLines="50"/>
        <w:ind w:left="1983" w:leftChars="540" w:hanging="849" w:hangingChars="354"/>
        <w:rPr>
          <w:rFonts w:ascii="宋体" w:cs="黑体"/>
          <w:kern w:val="0"/>
          <w:sz w:val="24"/>
        </w:rPr>
      </w:pPr>
      <w:r>
        <w:rPr>
          <w:rFonts w:hint="eastAsia" w:ascii="宋体" w:hAnsi="宋体" w:cs="黑体"/>
          <w:kern w:val="0"/>
          <w:sz w:val="24"/>
        </w:rPr>
        <w:t>（</w:t>
      </w:r>
      <w:r>
        <w:rPr>
          <w:rFonts w:ascii="宋体" w:hAnsi="宋体" w:cs="黑体"/>
          <w:kern w:val="0"/>
          <w:sz w:val="24"/>
        </w:rPr>
        <w:t>2</w:t>
      </w:r>
      <w:r>
        <w:rPr>
          <w:rFonts w:hint="eastAsia" w:ascii="宋体" w:hAnsi="宋体" w:cs="黑体"/>
          <w:kern w:val="0"/>
          <w:sz w:val="24"/>
        </w:rPr>
        <w:t>）出现影响采购公正的违法、违规行为的；</w:t>
      </w:r>
    </w:p>
    <w:p>
      <w:pPr>
        <w:tabs>
          <w:tab w:val="left" w:pos="2127"/>
        </w:tabs>
        <w:autoSpaceDE w:val="0"/>
        <w:autoSpaceDN w:val="0"/>
        <w:adjustRightInd w:val="0"/>
        <w:snapToGrid w:val="0"/>
        <w:spacing w:after="120" w:afterLines="50"/>
        <w:ind w:left="1983" w:leftChars="540" w:hanging="849" w:hangingChars="354"/>
        <w:rPr>
          <w:rFonts w:ascii="宋体" w:cs="黑体"/>
          <w:kern w:val="0"/>
          <w:sz w:val="24"/>
        </w:rPr>
      </w:pPr>
      <w:r>
        <w:rPr>
          <w:rFonts w:hint="eastAsia" w:ascii="宋体" w:hAnsi="宋体" w:cs="黑体"/>
          <w:kern w:val="0"/>
          <w:sz w:val="24"/>
        </w:rPr>
        <w:t>（</w:t>
      </w:r>
      <w:r>
        <w:rPr>
          <w:rFonts w:ascii="宋体" w:hAnsi="宋体" w:cs="黑体"/>
          <w:kern w:val="0"/>
          <w:sz w:val="24"/>
        </w:rPr>
        <w:t>3</w:t>
      </w:r>
      <w:r>
        <w:rPr>
          <w:rFonts w:hint="eastAsia" w:ascii="宋体" w:hAnsi="宋体" w:cs="黑体"/>
          <w:kern w:val="0"/>
          <w:sz w:val="24"/>
        </w:rPr>
        <w:t>）在采购过程中符合竞争要求的供应商不足</w:t>
      </w:r>
      <w:r>
        <w:rPr>
          <w:rFonts w:ascii="宋体" w:hAnsi="宋体" w:cs="黑体"/>
          <w:kern w:val="0"/>
          <w:sz w:val="24"/>
        </w:rPr>
        <w:t>3</w:t>
      </w:r>
      <w:r>
        <w:rPr>
          <w:rFonts w:hint="eastAsia" w:ascii="宋体" w:hAnsi="宋体" w:cs="黑体"/>
          <w:kern w:val="0"/>
          <w:sz w:val="24"/>
        </w:rPr>
        <w:t>家的。</w:t>
      </w:r>
    </w:p>
    <w:p>
      <w:pPr>
        <w:numPr>
          <w:ilvl w:val="0"/>
          <w:numId w:val="1"/>
        </w:numPr>
        <w:autoSpaceDE w:val="0"/>
        <w:autoSpaceDN w:val="0"/>
        <w:adjustRightInd w:val="0"/>
        <w:spacing w:after="120" w:afterLines="50"/>
        <w:outlineLvl w:val="2"/>
        <w:rPr>
          <w:rFonts w:ascii="黑体" w:hAnsi="宋体" w:eastAsia="黑体" w:cs="黑体"/>
          <w:kern w:val="0"/>
          <w:sz w:val="24"/>
        </w:rPr>
      </w:pPr>
      <w:r>
        <w:rPr>
          <w:rFonts w:hint="eastAsia" w:ascii="黑体" w:hAnsi="宋体" w:eastAsia="黑体" w:cs="黑体"/>
          <w:kern w:val="0"/>
          <w:sz w:val="24"/>
        </w:rPr>
        <w:t>纪律和监督</w:t>
      </w:r>
      <w:bookmarkEnd w:id="48"/>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49" w:name="_Toc195921839"/>
      <w:r>
        <w:rPr>
          <w:rFonts w:hint="eastAsia" w:ascii="宋体" w:hAnsi="宋体" w:cs="黑体"/>
          <w:kern w:val="0"/>
          <w:sz w:val="24"/>
        </w:rPr>
        <w:t>对采购人的要求</w:t>
      </w:r>
      <w:bookmarkEnd w:id="49"/>
    </w:p>
    <w:p>
      <w:pPr>
        <w:tabs>
          <w:tab w:val="left" w:pos="1260"/>
        </w:tabs>
        <w:autoSpaceDE w:val="0"/>
        <w:autoSpaceDN w:val="0"/>
        <w:adjustRightInd w:val="0"/>
        <w:snapToGrid w:val="0"/>
        <w:spacing w:after="120" w:afterLines="50"/>
        <w:ind w:left="1134"/>
        <w:rPr>
          <w:rFonts w:ascii="宋体" w:cs="黑体"/>
          <w:kern w:val="0"/>
          <w:sz w:val="24"/>
        </w:rPr>
      </w:pPr>
      <w:r>
        <w:rPr>
          <w:rFonts w:hint="eastAsia" w:hAnsi="宋体" w:cs="宋体"/>
          <w:sz w:val="24"/>
        </w:rPr>
        <w:t>采购人在政府采购活动中应当维护国家利益和社会公共利益，公正廉洁，诚实守信，执行政府采购政策。采购人不得向供应商索要或者接受其给予的赠品、回扣或者与采购无关的其他商品、服务</w:t>
      </w:r>
      <w:r>
        <w:rPr>
          <w:rFonts w:hint="eastAsia" w:ascii="宋体" w:hAnsi="宋体" w:cs="黑体"/>
          <w:kern w:val="0"/>
          <w:sz w:val="24"/>
        </w:rPr>
        <w:t>。</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50" w:name="_Toc195921840"/>
      <w:r>
        <w:rPr>
          <w:rFonts w:hint="eastAsia" w:ascii="宋体" w:hAnsi="宋体" w:cs="黑体"/>
          <w:kern w:val="0"/>
          <w:sz w:val="24"/>
        </w:rPr>
        <w:t>对采购代理机构的要求</w:t>
      </w:r>
    </w:p>
    <w:p>
      <w:pPr>
        <w:tabs>
          <w:tab w:val="left" w:pos="1260"/>
        </w:tabs>
        <w:autoSpaceDE w:val="0"/>
        <w:autoSpaceDN w:val="0"/>
        <w:adjustRightInd w:val="0"/>
        <w:snapToGrid w:val="0"/>
        <w:spacing w:after="120" w:afterLines="50"/>
        <w:ind w:left="1134"/>
        <w:rPr>
          <w:rFonts w:hAnsi="宋体" w:cs="宋体"/>
          <w:sz w:val="24"/>
        </w:rPr>
      </w:pPr>
      <w:r>
        <w:rPr>
          <w:rFonts w:hint="eastAsia" w:hAnsi="宋体" w:cs="宋体"/>
          <w:sz w:val="24"/>
        </w:rPr>
        <w:t>采购代理机构不得与采购人、供应商恶意串通操纵政府采购活动。</w:t>
      </w:r>
    </w:p>
    <w:p>
      <w:pPr>
        <w:tabs>
          <w:tab w:val="left" w:pos="1260"/>
        </w:tabs>
        <w:autoSpaceDE w:val="0"/>
        <w:autoSpaceDN w:val="0"/>
        <w:adjustRightInd w:val="0"/>
        <w:snapToGrid w:val="0"/>
        <w:spacing w:after="120" w:afterLines="50"/>
        <w:ind w:left="1134"/>
        <w:rPr>
          <w:rFonts w:hAnsi="宋体" w:cs="宋体"/>
          <w:sz w:val="24"/>
        </w:rPr>
      </w:pPr>
      <w:r>
        <w:rPr>
          <w:rFonts w:hint="eastAsia" w:hAnsi="宋体" w:cs="宋体"/>
          <w:sz w:val="24"/>
        </w:rPr>
        <w:t>采购代理机构工作人员不得接受采购人或者供应商组织的宴请、旅游、娱乐，不得收受礼品、现金、有价证券等，不得向采购人或者供应商报销应当由个人承担的费用。</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r>
        <w:rPr>
          <w:rFonts w:hint="eastAsia" w:ascii="宋体" w:hAnsi="宋体" w:cs="黑体"/>
          <w:kern w:val="0"/>
          <w:sz w:val="24"/>
        </w:rPr>
        <w:t>对供应商的纪律要求</w:t>
      </w:r>
      <w:bookmarkEnd w:id="50"/>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cs="黑体"/>
          <w:kern w:val="0"/>
          <w:sz w:val="24"/>
        </w:rPr>
        <w:t>供应商不得相互串通或者与采购人串通，不得向采购人或者谈判小组成员行贿谋取成交，不得以他人名义或者以其他方式弄虚作假骗取成交；供应商不得以任何方式干扰、影响谈判工作。</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51" w:name="_Toc195921841"/>
      <w:r>
        <w:rPr>
          <w:rFonts w:hint="eastAsia" w:ascii="宋体" w:hAnsi="宋体" w:cs="黑体"/>
          <w:kern w:val="0"/>
          <w:sz w:val="24"/>
        </w:rPr>
        <w:t>谈判小组及其成员不得有下列行为</w:t>
      </w:r>
      <w:bookmarkEnd w:id="51"/>
    </w:p>
    <w:p>
      <w:pPr>
        <w:pStyle w:val="152"/>
        <w:numPr>
          <w:ilvl w:val="0"/>
          <w:numId w:val="7"/>
        </w:numPr>
        <w:snapToGrid w:val="0"/>
        <w:spacing w:after="120" w:afterLines="50"/>
        <w:ind w:left="1903" w:hanging="853" w:firstLineChars="0"/>
        <w:rPr>
          <w:rFonts w:ascii="宋体"/>
          <w:sz w:val="24"/>
        </w:rPr>
      </w:pPr>
      <w:r>
        <w:rPr>
          <w:rFonts w:hint="eastAsia" w:ascii="宋体" w:hAnsi="宋体"/>
          <w:sz w:val="24"/>
        </w:rPr>
        <w:t>确定参与谈判至谈判结束前私自接触供应商；</w:t>
      </w:r>
    </w:p>
    <w:p>
      <w:pPr>
        <w:pStyle w:val="152"/>
        <w:numPr>
          <w:ilvl w:val="0"/>
          <w:numId w:val="7"/>
        </w:numPr>
        <w:snapToGrid w:val="0"/>
        <w:spacing w:after="120" w:afterLines="50"/>
        <w:ind w:left="1903" w:hanging="853" w:firstLineChars="0"/>
        <w:rPr>
          <w:rFonts w:ascii="宋体"/>
          <w:sz w:val="24"/>
        </w:rPr>
      </w:pPr>
      <w:r>
        <w:rPr>
          <w:rFonts w:hint="eastAsia" w:ascii="宋体" w:hAnsi="宋体"/>
          <w:sz w:val="24"/>
        </w:rPr>
        <w:t>接受供应商提出的与响应文件不一致的澄清或者说明，谈判小组要求供应商作出必要的澄清、说明或者补正的情形除外；</w:t>
      </w:r>
    </w:p>
    <w:p>
      <w:pPr>
        <w:pStyle w:val="152"/>
        <w:numPr>
          <w:ilvl w:val="0"/>
          <w:numId w:val="7"/>
        </w:numPr>
        <w:snapToGrid w:val="0"/>
        <w:spacing w:after="120" w:afterLines="50"/>
        <w:ind w:left="1903" w:hanging="853" w:firstLineChars="0"/>
        <w:rPr>
          <w:rFonts w:ascii="宋体"/>
          <w:sz w:val="24"/>
        </w:rPr>
      </w:pPr>
      <w:r>
        <w:rPr>
          <w:rFonts w:hint="eastAsia" w:ascii="宋体" w:hAnsi="宋体"/>
          <w:sz w:val="24"/>
        </w:rPr>
        <w:t>违反评审纪律发表倾向性意见或者征询采购人的倾向性意见；</w:t>
      </w:r>
    </w:p>
    <w:p>
      <w:pPr>
        <w:pStyle w:val="152"/>
        <w:numPr>
          <w:ilvl w:val="0"/>
          <w:numId w:val="7"/>
        </w:numPr>
        <w:snapToGrid w:val="0"/>
        <w:spacing w:after="120" w:afterLines="50"/>
        <w:ind w:left="1903" w:hanging="853" w:firstLineChars="0"/>
        <w:rPr>
          <w:rFonts w:ascii="宋体"/>
          <w:sz w:val="24"/>
        </w:rPr>
      </w:pPr>
      <w:r>
        <w:rPr>
          <w:rFonts w:hint="eastAsia" w:ascii="宋体" w:hAnsi="宋体"/>
          <w:sz w:val="24"/>
        </w:rPr>
        <w:t>在评审与谈判过程中擅离职守，影响评审程序正常进行的；</w:t>
      </w:r>
    </w:p>
    <w:p>
      <w:pPr>
        <w:pStyle w:val="152"/>
        <w:numPr>
          <w:ilvl w:val="0"/>
          <w:numId w:val="7"/>
        </w:numPr>
        <w:snapToGrid w:val="0"/>
        <w:spacing w:after="120" w:afterLines="50"/>
        <w:ind w:left="1903" w:hanging="853" w:firstLineChars="0"/>
        <w:rPr>
          <w:rFonts w:ascii="宋体"/>
          <w:sz w:val="24"/>
        </w:rPr>
      </w:pPr>
      <w:r>
        <w:rPr>
          <w:rFonts w:hint="eastAsia" w:ascii="宋体" w:hAnsi="宋体"/>
          <w:sz w:val="24"/>
        </w:rPr>
        <w:t>记录、复制或者带走任何评审资料；</w:t>
      </w:r>
    </w:p>
    <w:p>
      <w:pPr>
        <w:pStyle w:val="152"/>
        <w:numPr>
          <w:ilvl w:val="0"/>
          <w:numId w:val="7"/>
        </w:numPr>
        <w:snapToGrid w:val="0"/>
        <w:spacing w:after="120" w:afterLines="50"/>
        <w:ind w:left="1903" w:hanging="853" w:firstLineChars="0"/>
        <w:rPr>
          <w:rFonts w:ascii="宋体"/>
          <w:sz w:val="24"/>
        </w:rPr>
      </w:pPr>
      <w:r>
        <w:rPr>
          <w:rFonts w:hint="eastAsia" w:ascii="宋体" w:hAnsi="宋体"/>
          <w:sz w:val="24"/>
        </w:rPr>
        <w:t>其他不遵守评审纪律的行为。</w:t>
      </w:r>
    </w:p>
    <w:p>
      <w:pPr>
        <w:numPr>
          <w:ilvl w:val="1"/>
          <w:numId w:val="1"/>
        </w:numPr>
        <w:autoSpaceDE w:val="0"/>
        <w:autoSpaceDN w:val="0"/>
        <w:adjustRightInd w:val="0"/>
        <w:snapToGrid w:val="0"/>
        <w:spacing w:after="120" w:afterLines="50"/>
        <w:ind w:left="1133" w:hanging="1132" w:hangingChars="472"/>
        <w:rPr>
          <w:rFonts w:ascii="宋体" w:cs="黑体"/>
          <w:kern w:val="0"/>
          <w:sz w:val="24"/>
        </w:rPr>
      </w:pPr>
      <w:bookmarkStart w:id="52" w:name="_Toc195921842"/>
      <w:r>
        <w:rPr>
          <w:rFonts w:hint="eastAsia" w:ascii="宋体" w:hAnsi="宋体" w:cs="黑体"/>
          <w:kern w:val="0"/>
          <w:sz w:val="24"/>
        </w:rPr>
        <w:t>对与评审活动有关的工作人员的纪律要求</w:t>
      </w:r>
      <w:bookmarkEnd w:id="52"/>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cs="黑体"/>
          <w:kern w:val="0"/>
          <w:sz w:val="24"/>
        </w:rPr>
        <w:t>与</w:t>
      </w:r>
      <w:r>
        <w:rPr>
          <w:rFonts w:hint="eastAsia" w:ascii="宋体" w:hAnsi="宋体"/>
          <w:sz w:val="24"/>
        </w:rPr>
        <w:t>评审与谈判</w:t>
      </w:r>
      <w:r>
        <w:rPr>
          <w:rFonts w:hint="eastAsia" w:ascii="宋体" w:hAnsi="宋体" w:cs="黑体"/>
          <w:kern w:val="0"/>
          <w:sz w:val="24"/>
        </w:rPr>
        <w:t>活动有关的工作人员不得收受他人的财物或者其他好处，不得向他人透漏对响应文件的</w:t>
      </w:r>
      <w:r>
        <w:rPr>
          <w:rFonts w:hint="eastAsia" w:ascii="宋体" w:hAnsi="宋体"/>
          <w:sz w:val="24"/>
        </w:rPr>
        <w:t>评审与谈判</w:t>
      </w:r>
      <w:r>
        <w:rPr>
          <w:rFonts w:hint="eastAsia" w:ascii="宋体" w:hAnsi="宋体" w:cs="黑体"/>
          <w:kern w:val="0"/>
          <w:sz w:val="24"/>
        </w:rPr>
        <w:t>、成交候选人的推荐情况以及</w:t>
      </w:r>
      <w:r>
        <w:rPr>
          <w:rFonts w:hint="eastAsia" w:ascii="宋体" w:hAnsi="宋体"/>
          <w:sz w:val="24"/>
        </w:rPr>
        <w:t>评审与谈判</w:t>
      </w:r>
      <w:r>
        <w:rPr>
          <w:rFonts w:hint="eastAsia" w:ascii="宋体" w:hAnsi="宋体" w:cs="黑体"/>
          <w:kern w:val="0"/>
          <w:sz w:val="24"/>
        </w:rPr>
        <w:t>有关的其他情况。在评审活动中，参与</w:t>
      </w:r>
      <w:r>
        <w:rPr>
          <w:rFonts w:hint="eastAsia" w:ascii="宋体" w:hAnsi="宋体"/>
          <w:sz w:val="24"/>
        </w:rPr>
        <w:t>评审与谈判</w:t>
      </w:r>
      <w:r>
        <w:rPr>
          <w:rFonts w:hint="eastAsia" w:ascii="宋体" w:hAnsi="宋体" w:cs="黑体"/>
          <w:kern w:val="0"/>
          <w:sz w:val="24"/>
        </w:rPr>
        <w:t>活动有关的工作人员不得擅离职守，影响</w:t>
      </w:r>
      <w:r>
        <w:rPr>
          <w:rFonts w:hint="eastAsia" w:ascii="宋体" w:hAnsi="宋体"/>
          <w:sz w:val="24"/>
        </w:rPr>
        <w:t>评审与谈判</w:t>
      </w:r>
      <w:r>
        <w:rPr>
          <w:rFonts w:hint="eastAsia" w:ascii="宋体" w:hAnsi="宋体" w:cs="黑体"/>
          <w:kern w:val="0"/>
          <w:sz w:val="24"/>
        </w:rPr>
        <w:t>程序正常进行。</w:t>
      </w:r>
    </w:p>
    <w:p>
      <w:pPr>
        <w:numPr>
          <w:ilvl w:val="1"/>
          <w:numId w:val="1"/>
        </w:numPr>
        <w:autoSpaceDE w:val="0"/>
        <w:autoSpaceDN w:val="0"/>
        <w:adjustRightInd w:val="0"/>
        <w:snapToGrid w:val="0"/>
        <w:spacing w:after="120" w:afterLines="50"/>
        <w:ind w:left="1920" w:hanging="1920" w:hangingChars="800"/>
        <w:rPr>
          <w:rFonts w:ascii="宋体" w:cs="黑体"/>
          <w:kern w:val="0"/>
          <w:sz w:val="24"/>
        </w:rPr>
      </w:pPr>
      <w:bookmarkStart w:id="53" w:name="_Toc195921843"/>
      <w:r>
        <w:rPr>
          <w:rFonts w:hint="eastAsia" w:ascii="宋体" w:hAnsi="宋体" w:cs="黑体"/>
          <w:kern w:val="0"/>
          <w:sz w:val="24"/>
        </w:rPr>
        <w:t>投诉</w:t>
      </w:r>
      <w:bookmarkEnd w:id="53"/>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cs="黑体"/>
          <w:kern w:val="0"/>
          <w:sz w:val="24"/>
        </w:rPr>
        <w:t>供应商和其他利害关系人认为本次采购活动违反法律、法规和规章规定的，有权向有关行政监督部门投诉。</w:t>
      </w:r>
    </w:p>
    <w:p>
      <w:pPr>
        <w:numPr>
          <w:ilvl w:val="0"/>
          <w:numId w:val="1"/>
        </w:numPr>
        <w:autoSpaceDE w:val="0"/>
        <w:autoSpaceDN w:val="0"/>
        <w:adjustRightInd w:val="0"/>
        <w:spacing w:after="120" w:afterLines="50"/>
        <w:outlineLvl w:val="2"/>
        <w:rPr>
          <w:rFonts w:ascii="黑体" w:hAnsi="宋体" w:eastAsia="黑体" w:cs="黑体"/>
          <w:kern w:val="0"/>
          <w:sz w:val="24"/>
        </w:rPr>
      </w:pPr>
      <w:bookmarkStart w:id="54" w:name="_Toc195921844"/>
      <w:bookmarkStart w:id="55" w:name="_Ref527103019"/>
      <w:r>
        <w:rPr>
          <w:rFonts w:hint="eastAsia" w:ascii="黑体" w:hAnsi="宋体" w:eastAsia="黑体" w:cs="黑体"/>
          <w:kern w:val="0"/>
          <w:sz w:val="24"/>
        </w:rPr>
        <w:t>其他</w:t>
      </w:r>
      <w:bookmarkEnd w:id="54"/>
      <w:bookmarkEnd w:id="55"/>
    </w:p>
    <w:p>
      <w:pPr>
        <w:tabs>
          <w:tab w:val="left" w:pos="1260"/>
        </w:tabs>
        <w:autoSpaceDE w:val="0"/>
        <w:autoSpaceDN w:val="0"/>
        <w:adjustRightInd w:val="0"/>
        <w:snapToGrid w:val="0"/>
        <w:spacing w:after="120" w:afterLines="50"/>
        <w:ind w:left="1134"/>
        <w:rPr>
          <w:rFonts w:ascii="宋体" w:cs="黑体"/>
          <w:kern w:val="0"/>
          <w:sz w:val="24"/>
        </w:rPr>
      </w:pPr>
      <w:bookmarkStart w:id="56" w:name="_Toc455601595"/>
      <w:bookmarkStart w:id="57" w:name="_Toc444679663"/>
      <w:bookmarkStart w:id="58" w:name="_Toc484452013"/>
      <w:r>
        <w:rPr>
          <w:rFonts w:ascii="宋体" w:hAnsi="宋体" w:cs="黑体"/>
          <w:kern w:val="0"/>
          <w:sz w:val="24"/>
        </w:rPr>
        <w:t xml:space="preserve"> (</w:t>
      </w:r>
      <w:r>
        <w:rPr>
          <w:rFonts w:hint="eastAsia" w:ascii="宋体" w:hAnsi="宋体" w:cs="黑体"/>
          <w:kern w:val="0"/>
          <w:sz w:val="24"/>
        </w:rPr>
        <w:t>一</w:t>
      </w:r>
      <w:r>
        <w:rPr>
          <w:rFonts w:ascii="宋体" w:hAnsi="宋体" w:cs="黑体"/>
          <w:kern w:val="0"/>
          <w:sz w:val="24"/>
        </w:rPr>
        <w:t>)</w:t>
      </w:r>
      <w:r>
        <w:rPr>
          <w:rFonts w:hint="eastAsia" w:ascii="宋体" w:hAnsi="宋体" w:cs="黑体"/>
          <w:kern w:val="0"/>
          <w:sz w:val="24"/>
        </w:rPr>
        <w:t>现场踏勘</w:t>
      </w:r>
      <w:bookmarkEnd w:id="56"/>
      <w:bookmarkEnd w:id="57"/>
      <w:bookmarkEnd w:id="58"/>
    </w:p>
    <w:p>
      <w:pPr>
        <w:tabs>
          <w:tab w:val="left" w:pos="1260"/>
        </w:tabs>
        <w:autoSpaceDE w:val="0"/>
        <w:autoSpaceDN w:val="0"/>
        <w:adjustRightInd w:val="0"/>
        <w:snapToGrid w:val="0"/>
        <w:spacing w:after="120" w:afterLines="50"/>
        <w:ind w:left="1134"/>
        <w:rPr>
          <w:rFonts w:ascii="宋体" w:cs="黑体"/>
          <w:kern w:val="0"/>
          <w:sz w:val="24"/>
        </w:rPr>
      </w:pPr>
      <w:r>
        <w:rPr>
          <w:rFonts w:hint="eastAsia" w:ascii="宋体" w:hAnsi="宋体" w:cs="黑体"/>
          <w:kern w:val="0"/>
          <w:sz w:val="24"/>
        </w:rPr>
        <w:t>供应商应自行认真对现场进行踏勘，做出自己的判断结论和估价，报价时要充分考虑上述因素。</w:t>
      </w:r>
      <w:r>
        <w:rPr>
          <w:rFonts w:hint="eastAsia" w:ascii="宋体" w:hAnsi="宋体" w:cs="黑体"/>
          <w:color w:val="000000" w:themeColor="text1"/>
          <w:kern w:val="0"/>
          <w:sz w:val="24"/>
          <w14:textFill>
            <w14:solidFill>
              <w14:schemeClr w14:val="tx1"/>
            </w14:solidFill>
          </w14:textFill>
        </w:rPr>
        <w:t>成交后签订监理合同时和监理过程中，</w:t>
      </w:r>
      <w:r>
        <w:rPr>
          <w:rFonts w:hint="eastAsia" w:ascii="宋体" w:hAnsi="宋体" w:cs="黑体"/>
          <w:kern w:val="0"/>
          <w:sz w:val="24"/>
        </w:rPr>
        <w:t>供应商不得以不完全了解现场情况为由，提出任何形式的增加设计酬金或索赔的要求。考察现场费用由供应商自行承担。</w:t>
      </w:r>
    </w:p>
    <w:p>
      <w:pPr>
        <w:tabs>
          <w:tab w:val="left" w:pos="1260"/>
        </w:tabs>
        <w:autoSpaceDE w:val="0"/>
        <w:autoSpaceDN w:val="0"/>
        <w:adjustRightInd w:val="0"/>
        <w:snapToGrid w:val="0"/>
        <w:spacing w:after="120" w:afterLines="50"/>
        <w:ind w:left="1134"/>
        <w:rPr>
          <w:rFonts w:ascii="宋体" w:cs="黑体"/>
          <w:kern w:val="0"/>
          <w:sz w:val="24"/>
        </w:rPr>
      </w:pPr>
      <w:r>
        <w:rPr>
          <w:rFonts w:ascii="宋体" w:hAnsi="宋体" w:cs="黑体"/>
          <w:kern w:val="0"/>
          <w:sz w:val="24"/>
        </w:rPr>
        <w:t>(</w:t>
      </w:r>
      <w:r>
        <w:rPr>
          <w:rFonts w:hint="eastAsia" w:ascii="宋体" w:hAnsi="宋体" w:cs="黑体"/>
          <w:kern w:val="0"/>
          <w:sz w:val="24"/>
        </w:rPr>
        <w:t>二</w:t>
      </w:r>
      <w:r>
        <w:rPr>
          <w:rFonts w:ascii="宋体" w:hAnsi="宋体" w:cs="黑体"/>
          <w:kern w:val="0"/>
          <w:sz w:val="24"/>
        </w:rPr>
        <w:t>)</w:t>
      </w:r>
      <w:r>
        <w:rPr>
          <w:rFonts w:hint="eastAsia" w:ascii="宋体" w:hAnsi="宋体" w:cs="黑体"/>
          <w:kern w:val="0"/>
          <w:sz w:val="24"/>
        </w:rPr>
        <w:t>需要补充的其他内容见供应商须知前附表。</w:t>
      </w:r>
    </w:p>
    <w:p>
      <w:pPr>
        <w:autoSpaceDE w:val="0"/>
        <w:autoSpaceDN w:val="0"/>
        <w:adjustRightInd w:val="0"/>
        <w:snapToGrid w:val="0"/>
        <w:spacing w:after="120" w:afterLines="50"/>
        <w:jc w:val="center"/>
        <w:outlineLvl w:val="0"/>
        <w:rPr>
          <w:rFonts w:ascii="宋体" w:cs="黑体"/>
          <w:kern w:val="0"/>
          <w:sz w:val="32"/>
          <w:szCs w:val="32"/>
        </w:rPr>
      </w:pPr>
      <w:r>
        <w:br w:type="page"/>
      </w:r>
      <w:bookmarkStart w:id="59" w:name="_Toc195921851"/>
      <w:bookmarkStart w:id="60" w:name="_Toc21735"/>
      <w:r>
        <w:rPr>
          <w:rFonts w:hint="eastAsia" w:ascii="宋体" w:hAnsi="宋体" w:cs="黑体"/>
          <w:kern w:val="0"/>
          <w:sz w:val="32"/>
          <w:szCs w:val="32"/>
        </w:rPr>
        <w:t>第三章</w:t>
      </w:r>
      <w:r>
        <w:rPr>
          <w:rFonts w:ascii="宋体" w:hAnsi="宋体" w:cs="黑体"/>
          <w:kern w:val="0"/>
          <w:sz w:val="32"/>
          <w:szCs w:val="32"/>
        </w:rPr>
        <w:t xml:space="preserve"> </w:t>
      </w:r>
      <w:r>
        <w:rPr>
          <w:rFonts w:hint="eastAsia" w:ascii="宋体" w:hAnsi="宋体" w:cs="黑体"/>
          <w:kern w:val="0"/>
          <w:sz w:val="32"/>
          <w:szCs w:val="32"/>
        </w:rPr>
        <w:t>评审办法</w:t>
      </w:r>
      <w:bookmarkEnd w:id="59"/>
      <w:r>
        <w:rPr>
          <w:rFonts w:hint="eastAsia" w:ascii="宋体" w:hAnsi="宋体" w:cs="黑体"/>
          <w:kern w:val="0"/>
          <w:sz w:val="32"/>
          <w:szCs w:val="32"/>
        </w:rPr>
        <w:t>和标准</w:t>
      </w:r>
      <w:bookmarkEnd w:id="60"/>
    </w:p>
    <w:p>
      <w:pPr>
        <w:numPr>
          <w:ilvl w:val="0"/>
          <w:numId w:val="8"/>
        </w:numPr>
        <w:tabs>
          <w:tab w:val="left" w:pos="1134"/>
        </w:tabs>
        <w:autoSpaceDE w:val="0"/>
        <w:autoSpaceDN w:val="0"/>
        <w:adjustRightInd w:val="0"/>
        <w:snapToGrid w:val="0"/>
        <w:spacing w:after="120" w:afterLines="50"/>
        <w:ind w:left="1134" w:hanging="1134"/>
        <w:jc w:val="left"/>
        <w:outlineLvl w:val="1"/>
        <w:rPr>
          <w:rFonts w:ascii="黑体" w:hAnsi="TimesNewRomanPSMT" w:eastAsia="黑体" w:cs="TimesNewRomanPSMT"/>
          <w:kern w:val="0"/>
          <w:sz w:val="24"/>
        </w:rPr>
      </w:pPr>
      <w:r>
        <w:rPr>
          <w:rFonts w:hint="eastAsia" w:ascii="黑体" w:hAnsi="TimesNewRomanPSMT" w:eastAsia="黑体" w:cs="TimesNewRomanPSMT"/>
          <w:kern w:val="0"/>
          <w:sz w:val="24"/>
        </w:rPr>
        <w:t>资格审查及符合性审查</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谈判小组按附表一所列审查标准，对供应商资格进行审查，以确定供应商是否具备谈判资格。</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谈判小组对符合资格要求的供应商进行符合性审查，以确定其是否满足谈判文件的实质性要求（见第四章内的符合性审查表）。</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tabs>
          <w:tab w:val="left" w:pos="993"/>
          <w:tab w:val="left" w:pos="1418"/>
        </w:tabs>
        <w:autoSpaceDE w:val="0"/>
        <w:autoSpaceDN w:val="0"/>
        <w:adjustRightInd w:val="0"/>
        <w:snapToGrid w:val="0"/>
        <w:spacing w:before="120" w:after="120" w:afterLines="50"/>
        <w:ind w:left="1050" w:leftChars="500"/>
        <w:jc w:val="left"/>
        <w:rPr>
          <w:rFonts w:ascii="宋体" w:cs="TimesNewRomanPSMT"/>
          <w:kern w:val="0"/>
          <w:sz w:val="24"/>
        </w:rPr>
      </w:pPr>
      <w:r>
        <w:rPr>
          <w:rFonts w:hint="eastAsia" w:ascii="宋体" w:hAnsi="宋体" w:cs="TimesNewRomanPSMT"/>
          <w:kern w:val="0"/>
          <w:sz w:val="24"/>
        </w:rPr>
        <w:t>评审委员会不接受供应商主动提出的澄清、说明或补正。</w:t>
      </w:r>
    </w:p>
    <w:p>
      <w:pPr>
        <w:tabs>
          <w:tab w:val="left" w:pos="993"/>
          <w:tab w:val="left" w:pos="1418"/>
        </w:tabs>
        <w:autoSpaceDE w:val="0"/>
        <w:autoSpaceDN w:val="0"/>
        <w:adjustRightInd w:val="0"/>
        <w:snapToGrid w:val="0"/>
        <w:spacing w:before="120" w:after="120" w:afterLines="50"/>
        <w:ind w:left="1050" w:leftChars="500"/>
        <w:jc w:val="left"/>
        <w:rPr>
          <w:rFonts w:ascii="宋体" w:cs="TimesNewRomanPSMT"/>
          <w:kern w:val="0"/>
          <w:sz w:val="24"/>
        </w:rPr>
      </w:pPr>
      <w:r>
        <w:rPr>
          <w:rFonts w:hint="eastAsia" w:ascii="宋体" w:hAnsi="宋体" w:cs="TimesNewRomanPSMT"/>
          <w:kern w:val="0"/>
          <w:sz w:val="24"/>
        </w:rPr>
        <w:t>供应商的书面澄清、说明和补正属于响应文件的组成部分。</w:t>
      </w:r>
    </w:p>
    <w:p>
      <w:pPr>
        <w:tabs>
          <w:tab w:val="left" w:pos="993"/>
          <w:tab w:val="left" w:pos="1418"/>
        </w:tabs>
        <w:autoSpaceDE w:val="0"/>
        <w:autoSpaceDN w:val="0"/>
        <w:adjustRightInd w:val="0"/>
        <w:snapToGrid w:val="0"/>
        <w:spacing w:before="120" w:after="120" w:afterLines="50"/>
        <w:ind w:left="1050" w:leftChars="500"/>
        <w:jc w:val="left"/>
        <w:rPr>
          <w:rFonts w:ascii="宋体" w:cs="TimesNewRomanPSMT"/>
          <w:kern w:val="0"/>
          <w:sz w:val="24"/>
        </w:rPr>
      </w:pPr>
      <w:r>
        <w:rPr>
          <w:rFonts w:hint="eastAsia" w:ascii="宋体" w:hAnsi="宋体" w:cs="TimesNewRomanPSMT"/>
          <w:kern w:val="0"/>
          <w:sz w:val="24"/>
        </w:rPr>
        <w:t>评审委员会对供应商提交的澄清、说明或补正有疑问的，可以要求供应商进一步澄清、说明或补正，直至满足评审委员会的要求。</w:t>
      </w:r>
    </w:p>
    <w:p>
      <w:pPr>
        <w:numPr>
          <w:ilvl w:val="1"/>
          <w:numId w:val="8"/>
        </w:numPr>
        <w:tabs>
          <w:tab w:val="left" w:pos="1134"/>
        </w:tabs>
        <w:autoSpaceDE w:val="0"/>
        <w:autoSpaceDN w:val="0"/>
        <w:adjustRightInd w:val="0"/>
        <w:snapToGrid w:val="0"/>
        <w:spacing w:after="120" w:afterLines="50"/>
        <w:rPr>
          <w:rFonts w:ascii="宋体" w:cs="TimesNewRomanPSMT"/>
          <w:kern w:val="0"/>
          <w:sz w:val="24"/>
        </w:rPr>
      </w:pPr>
      <w:r>
        <w:rPr>
          <w:rFonts w:hint="eastAsia" w:ascii="宋体" w:hAnsi="宋体" w:cs="TimesNewRomanPSMT"/>
          <w:kern w:val="0"/>
          <w:sz w:val="24"/>
        </w:rPr>
        <w:t>不具备谈判文件要求的资格或未通过符合性审查的供应商，不参与谈判，由谈判小组告知该供应商。</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通过资格审查和符合性审查的合格供应商不足</w:t>
      </w:r>
      <w:r>
        <w:rPr>
          <w:rFonts w:ascii="宋体" w:hAnsi="宋体" w:cs="TimesNewRomanPSMT"/>
          <w:kern w:val="0"/>
          <w:sz w:val="24"/>
        </w:rPr>
        <w:t>3</w:t>
      </w:r>
      <w:r>
        <w:rPr>
          <w:rFonts w:hint="eastAsia" w:ascii="宋体" w:hAnsi="宋体" w:cs="TimesNewRomanPSMT"/>
          <w:kern w:val="0"/>
          <w:sz w:val="24"/>
        </w:rPr>
        <w:t>家的，不再进行评审和谈判。</w:t>
      </w:r>
    </w:p>
    <w:p>
      <w:pPr>
        <w:numPr>
          <w:ilvl w:val="0"/>
          <w:numId w:val="8"/>
        </w:numPr>
        <w:tabs>
          <w:tab w:val="left" w:pos="1134"/>
        </w:tabs>
        <w:autoSpaceDE w:val="0"/>
        <w:autoSpaceDN w:val="0"/>
        <w:adjustRightInd w:val="0"/>
        <w:snapToGrid w:val="0"/>
        <w:spacing w:after="120" w:afterLines="50"/>
        <w:ind w:left="1134" w:hanging="1134"/>
        <w:jc w:val="left"/>
        <w:outlineLvl w:val="1"/>
        <w:rPr>
          <w:rFonts w:ascii="黑体" w:hAnsi="TimesNewRomanPSMT" w:eastAsia="黑体" w:cs="TimesNewRomanPSMT"/>
          <w:kern w:val="0"/>
          <w:sz w:val="24"/>
        </w:rPr>
      </w:pPr>
      <w:r>
        <w:rPr>
          <w:rFonts w:hint="eastAsia" w:ascii="黑体" w:hAnsi="TimesNewRomanPSMT" w:eastAsia="黑体" w:cs="TimesNewRomanPSMT"/>
          <w:kern w:val="0"/>
          <w:sz w:val="24"/>
        </w:rPr>
        <w:t>谈判</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谈判小组所有成员集中与单一供应商分别进行谈判，并给予所有参加谈判的供应商平等的谈判机会。</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谈判结束后，谈判小组可以要求所有继续参加谈判的供应商在规定时间内提交最终谈判响应函，提交最后谈判响应函的供应商不得少于</w:t>
      </w:r>
      <w:r>
        <w:rPr>
          <w:rFonts w:ascii="宋体" w:hAnsi="宋体" w:cs="TimesNewRomanPSMT"/>
          <w:kern w:val="0"/>
          <w:sz w:val="24"/>
        </w:rPr>
        <w:t>3</w:t>
      </w:r>
      <w:r>
        <w:rPr>
          <w:rFonts w:hint="eastAsia" w:ascii="宋体" w:hAnsi="宋体" w:cs="TimesNewRomanPSMT"/>
          <w:kern w:val="0"/>
          <w:sz w:val="24"/>
        </w:rPr>
        <w:t>家。</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供应商应当按照谈判文件的变动情况和谈判小组的要求重新提交最终谈判响应函，并由其法定代表人或授权代表签字或者加盖公章。最终谈判响应函是供应商响应文件的有效组成部分。</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若竞争性谈判最终谈判响应函与供应商首次递交的谈判响应函的内容有差异，以竞争性谈判最终谈判响应函内容为准。</w:t>
      </w:r>
    </w:p>
    <w:p>
      <w:pPr>
        <w:numPr>
          <w:ilvl w:val="0"/>
          <w:numId w:val="8"/>
        </w:numPr>
        <w:tabs>
          <w:tab w:val="left" w:pos="1134"/>
        </w:tabs>
        <w:autoSpaceDE w:val="0"/>
        <w:autoSpaceDN w:val="0"/>
        <w:adjustRightInd w:val="0"/>
        <w:snapToGrid w:val="0"/>
        <w:spacing w:after="120" w:afterLines="50"/>
        <w:ind w:left="1134" w:hanging="1134"/>
        <w:jc w:val="left"/>
        <w:outlineLvl w:val="1"/>
        <w:rPr>
          <w:rFonts w:ascii="黑体" w:hAnsi="TimesNewRomanPSMT" w:eastAsia="黑体" w:cs="TimesNewRomanPSMT"/>
          <w:kern w:val="0"/>
          <w:sz w:val="24"/>
        </w:rPr>
      </w:pPr>
      <w:r>
        <w:rPr>
          <w:rFonts w:hint="eastAsia" w:ascii="黑体" w:hAnsi="TimesNewRomanPSMT" w:eastAsia="黑体" w:cs="TimesNewRomanPSMT"/>
          <w:kern w:val="0"/>
          <w:sz w:val="24"/>
        </w:rPr>
        <w:t>评审</w:t>
      </w:r>
    </w:p>
    <w:p>
      <w:pPr>
        <w:numPr>
          <w:ilvl w:val="1"/>
          <w:numId w:val="8"/>
        </w:numPr>
        <w:tabs>
          <w:tab w:val="left" w:pos="1134"/>
        </w:tabs>
        <w:autoSpaceDE w:val="0"/>
        <w:autoSpaceDN w:val="0"/>
        <w:adjustRightInd w:val="0"/>
        <w:snapToGrid w:val="0"/>
        <w:spacing w:after="120" w:afterLines="50"/>
        <w:jc w:val="left"/>
        <w:rPr>
          <w:rFonts w:ascii="宋体" w:cs="TimesNewRomanPSMT"/>
          <w:kern w:val="0"/>
          <w:sz w:val="24"/>
        </w:rPr>
      </w:pPr>
      <w:r>
        <w:rPr>
          <w:rFonts w:hint="eastAsia" w:ascii="宋体" w:hAnsi="宋体" w:cs="TimesNewRomanPSMT"/>
          <w:kern w:val="0"/>
          <w:sz w:val="24"/>
        </w:rPr>
        <w:t>评审结果</w:t>
      </w:r>
    </w:p>
    <w:p>
      <w:pPr>
        <w:spacing w:line="440" w:lineRule="exact"/>
        <w:ind w:left="1050" w:leftChars="500"/>
        <w:rPr>
          <w:rFonts w:ascii="宋体" w:hAnsi="宋体" w:cs="宋体"/>
          <w:sz w:val="24"/>
        </w:rPr>
      </w:pPr>
      <w:r>
        <w:rPr>
          <w:rFonts w:hint="eastAsia" w:ascii="宋体" w:hAnsi="宋体" w:cs="TimesNewRomanPSMT"/>
          <w:kern w:val="0"/>
          <w:sz w:val="24"/>
        </w:rPr>
        <w:t>除第二章供应商须知前附表授权直接确定成交人外</w:t>
      </w:r>
      <w:r>
        <w:rPr>
          <w:rFonts w:ascii="宋体" w:cs="TimesNewRomanPSMT"/>
          <w:kern w:val="0"/>
          <w:sz w:val="24"/>
        </w:rPr>
        <w:t>,</w:t>
      </w:r>
      <w:r>
        <w:rPr>
          <w:rFonts w:hint="eastAsia" w:ascii="宋体" w:hAnsi="宋体" w:cs="宋体"/>
          <w:sz w:val="24"/>
        </w:rPr>
        <w:t>谈判小组应当从质 量和服务均能满足谈判文件实质性响应要求的供应商中，对某一供应商的每一个指标项进行打分，四舍五入保留至小数点后两位数，得到该供应商该指标项的得分。再将供应商每个指标项得分进行汇总，得到该供应商的得分之和。</w:t>
      </w:r>
    </w:p>
    <w:p>
      <w:pPr>
        <w:numPr>
          <w:ilvl w:val="0"/>
          <w:numId w:val="8"/>
        </w:numPr>
        <w:tabs>
          <w:tab w:val="left" w:pos="1134"/>
        </w:tabs>
        <w:autoSpaceDE w:val="0"/>
        <w:autoSpaceDN w:val="0"/>
        <w:adjustRightInd w:val="0"/>
        <w:snapToGrid w:val="0"/>
        <w:spacing w:after="120" w:afterLines="50"/>
        <w:ind w:left="1134" w:hanging="1134"/>
        <w:jc w:val="left"/>
        <w:outlineLvl w:val="1"/>
        <w:rPr>
          <w:rFonts w:ascii="黑体" w:hAnsi="TimesNewRomanPSMT" w:eastAsia="黑体" w:cs="TimesNewRomanPSMT"/>
          <w:kern w:val="0"/>
          <w:sz w:val="24"/>
        </w:rPr>
      </w:pPr>
      <w:r>
        <w:rPr>
          <w:rFonts w:hint="eastAsia" w:ascii="黑体" w:hAnsi="TimesNewRomanPSMT" w:eastAsia="黑体" w:cs="TimesNewRomanPSMT"/>
          <w:kern w:val="0"/>
          <w:sz w:val="24"/>
        </w:rPr>
        <w:t xml:space="preserve">评分标准 </w:t>
      </w:r>
      <w:r>
        <w:rPr>
          <w:rFonts w:ascii="黑体" w:hAnsi="TimesNewRomanPSMT" w:eastAsia="黑体" w:cs="TimesNewRomanPSMT"/>
          <w:kern w:val="0"/>
          <w:sz w:val="24"/>
        </w:rPr>
        <w:t xml:space="preserve">       </w:t>
      </w:r>
    </w:p>
    <w:tbl>
      <w:tblPr>
        <w:tblStyle w:val="7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49"/>
        <w:gridCol w:w="1212"/>
        <w:gridCol w:w="506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011"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ascii="宋体" w:hAnsi="宋体"/>
                <w:b/>
                <w:szCs w:val="21"/>
              </w:rPr>
              <w:t>类别</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ascii="宋体" w:hAnsi="宋体"/>
                <w:b/>
                <w:szCs w:val="21"/>
              </w:rPr>
              <w:t>评分</w:t>
            </w:r>
            <w:r>
              <w:rPr>
                <w:rFonts w:hint="eastAsia" w:ascii="宋体" w:hAnsi="宋体"/>
                <w:b/>
                <w:szCs w:val="21"/>
              </w:rPr>
              <w:t>内容</w:t>
            </w:r>
          </w:p>
        </w:tc>
        <w:tc>
          <w:tcPr>
            <w:tcW w:w="5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ascii="宋体" w:hAnsi="宋体"/>
                <w:b/>
                <w:szCs w:val="21"/>
              </w:rPr>
              <w:t>评分标准</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ascii="宋体" w:hAnsi="宋体"/>
                <w:b/>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870" w:hRule="atLeast"/>
          <w:jc w:val="center"/>
        </w:trPr>
        <w:tc>
          <w:tcPr>
            <w:tcW w:w="114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分值</w:t>
            </w:r>
          </w:p>
          <w:p>
            <w:pPr>
              <w:rPr>
                <w:rFonts w:ascii="宋体" w:hAnsi="宋体" w:cs="宋体"/>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分）</w:t>
            </w:r>
          </w:p>
        </w:tc>
        <w:tc>
          <w:tcPr>
            <w:tcW w:w="1212" w:type="dxa"/>
            <w:tcBorders>
              <w:top w:val="single" w:color="auto" w:sz="4" w:space="0"/>
              <w:left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企业贷款额度</w:t>
            </w:r>
          </w:p>
        </w:tc>
        <w:tc>
          <w:tcPr>
            <w:tcW w:w="5069" w:type="dxa"/>
            <w:tcBorders>
              <w:top w:val="single" w:color="auto" w:sz="4" w:space="0"/>
              <w:left w:val="single" w:color="auto" w:sz="4" w:space="0"/>
              <w:right w:val="single" w:color="auto" w:sz="4" w:space="0"/>
            </w:tcBorders>
          </w:tcPr>
          <w:p>
            <w:pPr>
              <w:spacing w:line="360" w:lineRule="auto"/>
              <w:ind w:firstLine="480" w:firstLineChars="200"/>
              <w:rPr>
                <w:rFonts w:ascii="宋体" w:hAnsi="宋体" w:cs="宋体"/>
                <w:color w:val="000000"/>
                <w:sz w:val="24"/>
              </w:rPr>
            </w:pPr>
            <w:r>
              <w:rPr>
                <w:rFonts w:hint="eastAsia" w:ascii="宋体" w:hAnsi="宋体" w:cs="宋体"/>
                <w:color w:val="000000"/>
                <w:sz w:val="24"/>
              </w:rPr>
              <w:t>历年来对叶集区人民政府或叶集区直各行政事业单位或叶集区属国有企业</w:t>
            </w:r>
            <w:r>
              <w:rPr>
                <w:rFonts w:hint="eastAsia" w:ascii="宋体" w:hAnsi="宋体" w:cs="宋体"/>
                <w:color w:val="000000"/>
                <w:sz w:val="24"/>
                <w:lang w:eastAsia="zh-CN"/>
              </w:rPr>
              <w:t>存量</w:t>
            </w:r>
            <w:r>
              <w:rPr>
                <w:rFonts w:hint="eastAsia" w:ascii="宋体" w:hAnsi="宋体" w:cs="宋体"/>
                <w:color w:val="000000"/>
                <w:sz w:val="24"/>
              </w:rPr>
              <w:t>贷款每增加1亿得1分，本项总分50分。</w:t>
            </w:r>
          </w:p>
          <w:p>
            <w:pPr>
              <w:spacing w:line="360" w:lineRule="auto"/>
              <w:rPr>
                <w:rFonts w:ascii="宋体" w:hAnsi="宋体" w:cs="宋体"/>
                <w:color w:val="000000"/>
                <w:sz w:val="24"/>
              </w:rPr>
            </w:pPr>
            <w:r>
              <w:rPr>
                <w:rFonts w:hint="eastAsia" w:ascii="宋体" w:hAnsi="宋体" w:cs="宋体"/>
                <w:color w:val="000000"/>
                <w:sz w:val="24"/>
              </w:rPr>
              <w:t>注：</w:t>
            </w:r>
          </w:p>
          <w:p>
            <w:pPr>
              <w:spacing w:line="360" w:lineRule="auto"/>
              <w:rPr>
                <w:rFonts w:ascii="宋体" w:hAnsi="宋体" w:cs="宋体"/>
                <w:color w:val="000000"/>
                <w:sz w:val="24"/>
              </w:rPr>
            </w:pPr>
            <w:r>
              <w:rPr>
                <w:rFonts w:hint="eastAsia" w:ascii="宋体" w:hAnsi="宋体" w:cs="宋体"/>
                <w:color w:val="000000"/>
                <w:sz w:val="24"/>
              </w:rPr>
              <w:t>本项实行承诺制打分，供应商须根据历年</w:t>
            </w:r>
            <w:r>
              <w:rPr>
                <w:rFonts w:hint="eastAsia" w:ascii="宋体" w:hAnsi="宋体" w:cs="宋体"/>
                <w:color w:val="000000"/>
                <w:sz w:val="24"/>
                <w:lang w:eastAsia="zh-CN"/>
              </w:rPr>
              <w:t>存量</w:t>
            </w:r>
            <w:r>
              <w:rPr>
                <w:rFonts w:hint="eastAsia" w:ascii="宋体" w:hAnsi="宋体" w:cs="宋体"/>
                <w:color w:val="000000"/>
                <w:sz w:val="24"/>
              </w:rPr>
              <w:t>贷款情况</w:t>
            </w:r>
            <w:r>
              <w:rPr>
                <w:rFonts w:hint="eastAsia" w:ascii="宋体" w:hAnsi="宋体" w:cs="宋体"/>
                <w:color w:val="000000"/>
                <w:sz w:val="24"/>
                <w:lang w:eastAsia="zh-CN"/>
              </w:rPr>
              <w:t>列表</w:t>
            </w:r>
            <w:r>
              <w:rPr>
                <w:rFonts w:hint="eastAsia" w:ascii="宋体" w:hAnsi="宋体" w:cs="宋体"/>
                <w:color w:val="000000"/>
                <w:sz w:val="24"/>
              </w:rPr>
              <w:t>如实提供相关承诺，谈判小组根据承诺内容进行评审，不提供不得分。</w:t>
            </w:r>
          </w:p>
        </w:tc>
        <w:tc>
          <w:tcPr>
            <w:tcW w:w="1779" w:type="dxa"/>
            <w:tcBorders>
              <w:top w:val="single" w:color="auto" w:sz="4" w:space="0"/>
              <w:left w:val="single" w:color="auto" w:sz="4" w:space="0"/>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 w:val="24"/>
              </w:rPr>
              <w:t>0-</w:t>
            </w:r>
            <w:r>
              <w:rPr>
                <w:rFonts w:ascii="宋体" w:hAnsi="宋体" w:cs="宋体"/>
                <w:b/>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046" w:hRule="atLeast"/>
          <w:jc w:val="center"/>
        </w:trPr>
        <w:tc>
          <w:tcPr>
            <w:tcW w:w="1149" w:type="dxa"/>
            <w:vMerge w:val="continue"/>
            <w:tcBorders>
              <w:left w:val="single" w:color="auto" w:sz="4" w:space="0"/>
              <w:right w:val="single" w:color="auto" w:sz="4" w:space="0"/>
            </w:tcBorders>
            <w:vAlign w:val="center"/>
          </w:tcPr>
          <w:p>
            <w:pPr>
              <w:rPr>
                <w:rFonts w:ascii="宋体" w:hAnsi="宋体" w:cs="宋体"/>
                <w:sz w:val="24"/>
              </w:rPr>
            </w:pPr>
          </w:p>
        </w:tc>
        <w:tc>
          <w:tcPr>
            <w:tcW w:w="1212" w:type="dxa"/>
            <w:tcBorders>
              <w:left w:val="single" w:color="auto" w:sz="4" w:space="0"/>
              <w:bottom w:val="single" w:color="auto" w:sz="4" w:space="0"/>
              <w:right w:val="single" w:color="auto" w:sz="4" w:space="0"/>
            </w:tcBorders>
            <w:vAlign w:val="center"/>
          </w:tcPr>
          <w:p>
            <w:pPr>
              <w:rPr>
                <w:rFonts w:ascii="宋体" w:hAnsi="宋体" w:cs="宋体"/>
                <w:color w:val="000000"/>
                <w:sz w:val="24"/>
              </w:rPr>
            </w:pPr>
            <w:r>
              <w:rPr>
                <w:rFonts w:hint="eastAsia" w:ascii="宋体" w:hAnsi="宋体" w:cs="宋体"/>
                <w:color w:val="000000"/>
                <w:sz w:val="24"/>
              </w:rPr>
              <w:t>存款利率上浮点数</w:t>
            </w:r>
          </w:p>
        </w:tc>
        <w:tc>
          <w:tcPr>
            <w:tcW w:w="50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sz w:val="24"/>
              </w:rPr>
            </w:pPr>
            <w:r>
              <w:rPr>
                <w:rFonts w:hint="eastAsia" w:ascii="宋体" w:hAnsi="宋体" w:cs="宋体"/>
                <w:color w:val="000000"/>
                <w:sz w:val="24"/>
              </w:rPr>
              <w:t>本次资金存放管理服务项目存款利率上浮点数为同期同档次基准利率上浮，每上浮15个BP得5分，本项总分50分。</w:t>
            </w:r>
          </w:p>
        </w:tc>
        <w:tc>
          <w:tcPr>
            <w:tcW w:w="1779"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sz w:val="24"/>
              </w:rPr>
            </w:pPr>
          </w:p>
          <w:p>
            <w:pPr>
              <w:jc w:val="center"/>
              <w:rPr>
                <w:rFonts w:ascii="宋体" w:hAnsi="宋体" w:cs="宋体"/>
                <w:b/>
                <w:color w:val="000000"/>
                <w:sz w:val="24"/>
              </w:rPr>
            </w:pPr>
          </w:p>
          <w:p>
            <w:pPr>
              <w:jc w:val="center"/>
              <w:rPr>
                <w:rFonts w:ascii="宋体" w:hAnsi="宋体" w:cs="宋体"/>
                <w:b/>
                <w:color w:val="000000"/>
                <w:sz w:val="24"/>
              </w:rPr>
            </w:pPr>
          </w:p>
          <w:p>
            <w:pPr>
              <w:jc w:val="center"/>
              <w:rPr>
                <w:rFonts w:ascii="宋体" w:hAnsi="宋体" w:cs="宋体"/>
                <w:color w:val="000000"/>
                <w:sz w:val="24"/>
              </w:rPr>
            </w:pPr>
            <w:r>
              <w:rPr>
                <w:rFonts w:hint="eastAsia" w:ascii="宋体" w:hAnsi="宋体" w:cs="宋体"/>
                <w:b/>
                <w:color w:val="000000"/>
                <w:sz w:val="24"/>
              </w:rPr>
              <w:t>0-</w:t>
            </w:r>
            <w:r>
              <w:rPr>
                <w:rFonts w:ascii="宋体" w:hAnsi="宋体" w:cs="宋体"/>
                <w:b/>
                <w:color w:val="000000"/>
                <w:sz w:val="24"/>
              </w:rPr>
              <w:t>50</w:t>
            </w:r>
          </w:p>
        </w:tc>
      </w:tr>
    </w:tbl>
    <w:p>
      <w:pPr>
        <w:tabs>
          <w:tab w:val="left" w:pos="1134"/>
        </w:tabs>
        <w:autoSpaceDE w:val="0"/>
        <w:autoSpaceDN w:val="0"/>
        <w:adjustRightInd w:val="0"/>
        <w:snapToGrid w:val="0"/>
        <w:spacing w:after="120" w:afterLines="50"/>
        <w:jc w:val="left"/>
        <w:outlineLvl w:val="1"/>
        <w:rPr>
          <w:rFonts w:ascii="黑体" w:hAnsi="TimesNewRomanPSMT" w:eastAsia="黑体" w:cs="TimesNewRomanPSMT"/>
          <w:kern w:val="0"/>
          <w:sz w:val="24"/>
        </w:rPr>
      </w:pPr>
      <w:r>
        <w:rPr>
          <w:rFonts w:ascii="黑体" w:hAnsi="TimesNewRomanPSMT" w:eastAsia="黑体" w:cs="TimesNewRomanPSMT"/>
          <w:kern w:val="0"/>
          <w:sz w:val="24"/>
        </w:rPr>
        <w:t xml:space="preserve"> </w:t>
      </w:r>
      <w:r>
        <w:rPr>
          <w:rFonts w:hint="eastAsia" w:ascii="黑体" w:hAnsi="TimesNewRomanPSMT" w:eastAsia="黑体" w:cs="TimesNewRomanPSMT"/>
          <w:kern w:val="0"/>
          <w:sz w:val="24"/>
        </w:rPr>
        <w:t>注：得分汇总：</w:t>
      </w:r>
    </w:p>
    <w:p>
      <w:pPr>
        <w:spacing w:line="440" w:lineRule="exact"/>
        <w:ind w:right="-11" w:firstLine="240" w:firstLineChars="100"/>
        <w:rPr>
          <w:rFonts w:ascii="宋体" w:hAnsi="宋体" w:cs="宋体"/>
          <w:sz w:val="24"/>
        </w:rPr>
      </w:pPr>
      <w:r>
        <w:rPr>
          <w:rFonts w:hint="eastAsia" w:ascii="宋体" w:hAnsi="宋体" w:cs="宋体"/>
          <w:sz w:val="24"/>
        </w:rPr>
        <w:t>（1）每个有效谈判供应商的指标项得分之和，即为该谈判供应商的总得分。</w:t>
      </w:r>
    </w:p>
    <w:p>
      <w:pPr>
        <w:spacing w:line="440" w:lineRule="exact"/>
        <w:ind w:firstLine="240" w:firstLineChars="100"/>
        <w:jc w:val="left"/>
        <w:rPr>
          <w:szCs w:val="20"/>
        </w:rPr>
      </w:pPr>
      <w:r>
        <w:rPr>
          <w:rFonts w:hint="eastAsia" w:ascii="宋体" w:hAnsi="宋体" w:cs="宋体"/>
          <w:sz w:val="24"/>
        </w:rPr>
        <w:t>（2）按照有效谈判供应商综合总得分由高到低依次排出成交供应商及成交候选供应商。</w:t>
      </w:r>
      <w:bookmarkStart w:id="61" w:name="_Toc31228"/>
      <w:r>
        <w:rPr>
          <w:rFonts w:hint="eastAsia" w:ascii="宋体" w:hAnsi="宋体" w:cs="宋体"/>
          <w:sz w:val="24"/>
        </w:rPr>
        <w:t xml:space="preserve"> </w:t>
      </w:r>
      <w:bookmarkEnd w:id="61"/>
    </w:p>
    <w:p>
      <w:pPr>
        <w:spacing w:line="440" w:lineRule="exact"/>
        <w:ind w:firstLine="240" w:firstLineChars="100"/>
        <w:jc w:val="left"/>
        <w:rPr>
          <w:rFonts w:ascii="宋体" w:hAnsi="宋体" w:cs="宋体"/>
          <w:sz w:val="24"/>
        </w:rPr>
      </w:pPr>
      <w:r>
        <w:rPr>
          <w:rFonts w:hint="eastAsia" w:ascii="宋体" w:hAnsi="宋体" w:cs="宋体"/>
          <w:sz w:val="24"/>
        </w:rPr>
        <w:t xml:space="preserve">（3）总得分相等时，谈判小组成员依次按照以下优先顺序推荐中标候选人或确定中标人： </w:t>
      </w:r>
    </w:p>
    <w:p>
      <w:pPr>
        <w:keepNext/>
        <w:keepLines/>
        <w:adjustRightInd w:val="0"/>
        <w:spacing w:before="260" w:after="260" w:line="416" w:lineRule="atLeast"/>
        <w:ind w:firstLine="720" w:firstLineChars="300"/>
        <w:jc w:val="left"/>
        <w:textAlignment w:val="baseline"/>
        <w:outlineLvl w:val="1"/>
        <w:rPr>
          <w:rFonts w:ascii="宋体" w:hAnsi="宋体" w:cs="宋体"/>
          <w:sz w:val="24"/>
        </w:rPr>
      </w:pPr>
      <w:r>
        <w:rPr>
          <w:rFonts w:hint="eastAsia" w:ascii="宋体" w:hAnsi="宋体" w:cs="宋体"/>
          <w:sz w:val="24"/>
        </w:rPr>
        <w:t>a.</w:t>
      </w:r>
      <w:r>
        <w:rPr>
          <w:rFonts w:hint="eastAsia" w:ascii="宋体" w:hAnsi="宋体" w:cs="宋体"/>
          <w:color w:val="000000"/>
          <w:sz w:val="24"/>
        </w:rPr>
        <w:t xml:space="preserve"> 存款利率上浮点数高</w:t>
      </w:r>
      <w:r>
        <w:rPr>
          <w:rFonts w:hint="eastAsia" w:ascii="宋体" w:hAnsi="宋体" w:cs="宋体"/>
          <w:sz w:val="24"/>
        </w:rPr>
        <w:t xml:space="preserve">的供应商优先； </w:t>
      </w:r>
    </w:p>
    <w:p>
      <w:pPr>
        <w:keepNext/>
        <w:keepLines/>
        <w:adjustRightInd w:val="0"/>
        <w:spacing w:before="260" w:after="260" w:line="416" w:lineRule="atLeast"/>
        <w:ind w:firstLine="720" w:firstLineChars="300"/>
        <w:jc w:val="left"/>
        <w:textAlignment w:val="baseline"/>
        <w:outlineLvl w:val="1"/>
        <w:rPr>
          <w:rFonts w:ascii="宋体" w:hAnsi="宋体" w:cs="宋体"/>
          <w:sz w:val="24"/>
        </w:rPr>
      </w:pPr>
      <w:r>
        <w:rPr>
          <w:rFonts w:hint="eastAsia" w:ascii="宋体" w:hAnsi="宋体" w:cs="宋体"/>
          <w:sz w:val="24"/>
        </w:rPr>
        <w:t>b.</w:t>
      </w:r>
      <w:r>
        <w:rPr>
          <w:rFonts w:hint="eastAsia" w:ascii="宋体" w:hAnsi="宋体" w:cs="宋体"/>
          <w:color w:val="000000"/>
          <w:sz w:val="24"/>
        </w:rPr>
        <w:t xml:space="preserve"> 企业贷款额度</w:t>
      </w:r>
      <w:r>
        <w:rPr>
          <w:rFonts w:hint="eastAsia" w:ascii="宋体" w:hAnsi="宋体" w:cs="宋体"/>
          <w:sz w:val="24"/>
        </w:rPr>
        <w:t xml:space="preserve">得分较高的供应商优先； </w:t>
      </w:r>
    </w:p>
    <w:p>
      <w:pPr>
        <w:widowControl/>
        <w:ind w:firstLine="720" w:firstLineChars="300"/>
        <w:jc w:val="left"/>
        <w:rPr>
          <w:szCs w:val="20"/>
        </w:rPr>
      </w:pPr>
      <w:r>
        <w:rPr>
          <w:rFonts w:hint="eastAsia" w:ascii="宋体" w:hAnsi="宋体" w:cs="宋体"/>
          <w:sz w:val="24"/>
        </w:rPr>
        <w:t>c.上述条件均一致时，则由采购人现场采取抽签的方式确定成交候选供应商排序。</w:t>
      </w:r>
    </w:p>
    <w:p>
      <w:pPr>
        <w:tabs>
          <w:tab w:val="left" w:pos="1134"/>
        </w:tabs>
        <w:autoSpaceDE w:val="0"/>
        <w:autoSpaceDN w:val="0"/>
        <w:adjustRightInd w:val="0"/>
        <w:snapToGrid w:val="0"/>
        <w:spacing w:after="120" w:afterLines="50"/>
        <w:jc w:val="left"/>
        <w:outlineLvl w:val="1"/>
        <w:rPr>
          <w:rFonts w:ascii="黑体" w:hAnsi="TimesNewRomanPSMT" w:eastAsia="黑体" w:cs="TimesNewRomanPSMT"/>
          <w:kern w:val="0"/>
          <w:sz w:val="24"/>
        </w:rPr>
      </w:pPr>
      <w:r>
        <w:rPr>
          <w:rFonts w:ascii="黑体" w:hAnsi="TimesNewRomanPSMT" w:eastAsia="黑体" w:cs="TimesNewRomanPSMT"/>
          <w:kern w:val="0"/>
          <w:sz w:val="24"/>
        </w:rPr>
        <w:t xml:space="preserve">                                                                                                                                                                               </w:t>
      </w:r>
    </w:p>
    <w:p>
      <w:pPr>
        <w:tabs>
          <w:tab w:val="left" w:pos="-94"/>
          <w:tab w:val="left" w:pos="428"/>
        </w:tabs>
        <w:adjustRightInd w:val="0"/>
        <w:spacing w:line="360" w:lineRule="auto"/>
        <w:ind w:left="23" w:leftChars="11"/>
        <w:jc w:val="left"/>
        <w:textAlignment w:val="baseline"/>
        <w:outlineLvl w:val="1"/>
        <w:rPr>
          <w:b/>
          <w:sz w:val="28"/>
          <w:szCs w:val="28"/>
        </w:rPr>
      </w:pPr>
      <w:r>
        <w:br w:type="page"/>
      </w:r>
      <w:bookmarkStart w:id="62" w:name="_Toc414446032"/>
      <w:bookmarkStart w:id="63" w:name="_Toc410631196"/>
      <w:r>
        <w:rPr>
          <w:rFonts w:hint="eastAsia"/>
          <w:b/>
          <w:sz w:val="28"/>
          <w:szCs w:val="28"/>
        </w:rPr>
        <w:t>附表一</w:t>
      </w:r>
      <w:r>
        <w:rPr>
          <w:b/>
          <w:sz w:val="28"/>
          <w:szCs w:val="28"/>
        </w:rPr>
        <w:t xml:space="preserve"> </w:t>
      </w:r>
      <w:r>
        <w:rPr>
          <w:rFonts w:hint="eastAsia"/>
          <w:b/>
          <w:sz w:val="28"/>
          <w:szCs w:val="28"/>
        </w:rPr>
        <w:t>资格审查表</w:t>
      </w:r>
      <w:bookmarkEnd w:id="62"/>
      <w:bookmarkEnd w:id="63"/>
    </w:p>
    <w:tbl>
      <w:tblPr>
        <w:tblStyle w:val="75"/>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681"/>
        <w:gridCol w:w="360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b/>
                <w:szCs w:val="21"/>
              </w:rPr>
            </w:pPr>
            <w:r>
              <w:rPr>
                <w:rFonts w:hint="eastAsia" w:ascii="宋体" w:hAnsi="宋体"/>
                <w:b/>
                <w:szCs w:val="21"/>
              </w:rPr>
              <w:t>序号</w:t>
            </w:r>
          </w:p>
        </w:tc>
        <w:tc>
          <w:tcPr>
            <w:tcW w:w="2681" w:type="dxa"/>
            <w:vAlign w:val="center"/>
          </w:tcPr>
          <w:p>
            <w:pPr>
              <w:snapToGrid w:val="0"/>
              <w:jc w:val="center"/>
              <w:rPr>
                <w:rFonts w:ascii="宋体"/>
                <w:b/>
                <w:szCs w:val="21"/>
              </w:rPr>
            </w:pPr>
            <w:r>
              <w:rPr>
                <w:rFonts w:hint="eastAsia" w:ascii="宋体" w:hAnsi="宋体"/>
                <w:b/>
                <w:szCs w:val="21"/>
              </w:rPr>
              <w:t>评审内容</w:t>
            </w:r>
          </w:p>
        </w:tc>
        <w:tc>
          <w:tcPr>
            <w:tcW w:w="3603" w:type="dxa"/>
            <w:vAlign w:val="center"/>
          </w:tcPr>
          <w:p>
            <w:pPr>
              <w:snapToGrid w:val="0"/>
              <w:jc w:val="center"/>
              <w:rPr>
                <w:rFonts w:ascii="宋体"/>
                <w:b/>
                <w:szCs w:val="21"/>
              </w:rPr>
            </w:pPr>
            <w:r>
              <w:rPr>
                <w:rFonts w:hint="eastAsia" w:ascii="宋体" w:hAnsi="宋体"/>
                <w:b/>
                <w:szCs w:val="21"/>
              </w:rPr>
              <w:t>评审合格标准</w:t>
            </w:r>
          </w:p>
        </w:tc>
        <w:tc>
          <w:tcPr>
            <w:tcW w:w="1744" w:type="dxa"/>
            <w:vAlign w:val="center"/>
          </w:tcPr>
          <w:p>
            <w:pPr>
              <w:tabs>
                <w:tab w:val="left" w:pos="1260"/>
                <w:tab w:val="left" w:pos="1620"/>
              </w:tabs>
              <w:adjustRightInd w:val="0"/>
              <w:snapToGrid w:val="0"/>
              <w:jc w:val="center"/>
              <w:textAlignment w:val="baseline"/>
              <w:rPr>
                <w:rFonts w:ascii="宋体"/>
                <w:b/>
                <w:caps/>
                <w:sz w:val="24"/>
              </w:rPr>
            </w:pPr>
            <w:r>
              <w:rPr>
                <w:rFonts w:hint="eastAsia" w:ascii="宋体" w:hAnsi="宋体"/>
                <w:b/>
                <w:caps/>
                <w:sz w:val="24"/>
              </w:rPr>
              <w:t>评审结论</w:t>
            </w:r>
          </w:p>
          <w:p>
            <w:pPr>
              <w:snapToGrid w:val="0"/>
              <w:jc w:val="center"/>
              <w:rPr>
                <w:rFonts w:ascii="宋体"/>
                <w:b/>
                <w:szCs w:val="21"/>
              </w:rPr>
            </w:pPr>
            <w:r>
              <w:rPr>
                <w:rFonts w:hint="eastAsia" w:ascii="宋体" w:hAnsi="宋体"/>
                <w:b/>
                <w:caps/>
                <w:sz w:val="24"/>
              </w:rPr>
              <w:t>（</w:t>
            </w:r>
            <w:r>
              <w:rPr>
                <w:rFonts w:hint="eastAsia" w:ascii="宋体" w:hAnsi="宋体"/>
                <w:sz w:val="24"/>
              </w:rPr>
              <w:t>○</w:t>
            </w:r>
            <w:r>
              <w:rPr>
                <w:rFonts w:ascii="宋体" w:hAnsi="宋体"/>
                <w:b/>
                <w:caps/>
                <w:sz w:val="24"/>
              </w:rPr>
              <w:t>/</w:t>
            </w:r>
            <w:r>
              <w:rPr>
                <w:rFonts w:hint="eastAsia" w:ascii="宋体" w:hAnsi="宋体"/>
                <w:sz w:val="24"/>
              </w:rPr>
              <w:t>×</w:t>
            </w:r>
            <w:r>
              <w:rPr>
                <w:rFonts w:hint="eastAsia" w:ascii="宋体" w:hAnsi="宋体"/>
                <w:b/>
                <w:cap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b/>
                <w:szCs w:val="21"/>
              </w:rPr>
            </w:pPr>
            <w:r>
              <w:rPr>
                <w:rFonts w:ascii="宋体" w:hAnsi="宋体"/>
                <w:szCs w:val="21"/>
              </w:rPr>
              <w:t>1</w:t>
            </w:r>
          </w:p>
        </w:tc>
        <w:tc>
          <w:tcPr>
            <w:tcW w:w="2681" w:type="dxa"/>
            <w:vAlign w:val="center"/>
          </w:tcPr>
          <w:p>
            <w:pPr>
              <w:snapToGrid w:val="0"/>
              <w:jc w:val="left"/>
              <w:rPr>
                <w:rFonts w:ascii="宋体"/>
                <w:b/>
                <w:szCs w:val="21"/>
              </w:rPr>
            </w:pPr>
            <w:r>
              <w:rPr>
                <w:rFonts w:hint="eastAsia" w:ascii="宋体" w:hAnsi="宋体"/>
                <w:szCs w:val="21"/>
              </w:rPr>
              <w:t>供应商名称</w:t>
            </w:r>
          </w:p>
        </w:tc>
        <w:tc>
          <w:tcPr>
            <w:tcW w:w="3603" w:type="dxa"/>
            <w:vAlign w:val="center"/>
          </w:tcPr>
          <w:p>
            <w:pPr>
              <w:snapToGrid w:val="0"/>
              <w:jc w:val="left"/>
              <w:rPr>
                <w:rFonts w:ascii="宋体"/>
                <w:b/>
                <w:szCs w:val="21"/>
              </w:rPr>
            </w:pPr>
            <w:r>
              <w:rPr>
                <w:rFonts w:hint="eastAsia" w:ascii="宋体" w:hAnsi="宋体"/>
                <w:szCs w:val="21"/>
              </w:rPr>
              <w:t>与报名的营业执照一致（符合法定工商变更程序除外）；</w:t>
            </w:r>
          </w:p>
        </w:tc>
        <w:tc>
          <w:tcPr>
            <w:tcW w:w="1744" w:type="dxa"/>
            <w:vAlign w:val="center"/>
          </w:tcPr>
          <w:p>
            <w:pPr>
              <w:snapToGrid w:val="0"/>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2</w:t>
            </w:r>
          </w:p>
        </w:tc>
        <w:tc>
          <w:tcPr>
            <w:tcW w:w="2681" w:type="dxa"/>
            <w:vAlign w:val="center"/>
          </w:tcPr>
          <w:p>
            <w:pPr>
              <w:snapToGrid w:val="0"/>
              <w:jc w:val="left"/>
              <w:rPr>
                <w:rFonts w:ascii="宋体"/>
                <w:szCs w:val="21"/>
              </w:rPr>
            </w:pPr>
            <w:r>
              <w:rPr>
                <w:rFonts w:hint="eastAsia" w:ascii="宋体" w:hAnsi="宋体"/>
                <w:szCs w:val="21"/>
              </w:rPr>
              <w:t>供应商资质要求</w:t>
            </w:r>
          </w:p>
        </w:tc>
        <w:tc>
          <w:tcPr>
            <w:tcW w:w="3603" w:type="dxa"/>
            <w:vAlign w:val="center"/>
          </w:tcPr>
          <w:p>
            <w:pPr>
              <w:snapToGrid w:val="0"/>
              <w:jc w:val="center"/>
              <w:rPr>
                <w:rFonts w:ascii="宋体"/>
                <w:szCs w:val="21"/>
              </w:rPr>
            </w:pPr>
            <w:r>
              <w:rPr>
                <w:rFonts w:hint="eastAsia" w:ascii="宋体" w:hAnsi="宋体"/>
                <w:szCs w:val="21"/>
              </w:rPr>
              <w:t>符合谈判文件要求</w:t>
            </w:r>
          </w:p>
        </w:tc>
        <w:tc>
          <w:tcPr>
            <w:tcW w:w="1744" w:type="dxa"/>
            <w:vAlign w:val="center"/>
          </w:tcPr>
          <w:p>
            <w:pPr>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3</w:t>
            </w:r>
          </w:p>
        </w:tc>
        <w:tc>
          <w:tcPr>
            <w:tcW w:w="2681" w:type="dxa"/>
            <w:vAlign w:val="center"/>
          </w:tcPr>
          <w:p>
            <w:pPr>
              <w:snapToGrid w:val="0"/>
              <w:jc w:val="left"/>
              <w:rPr>
                <w:rFonts w:ascii="宋体"/>
                <w:szCs w:val="21"/>
              </w:rPr>
            </w:pPr>
            <w:r>
              <w:rPr>
                <w:rFonts w:hint="eastAsia" w:ascii="宋体" w:hAnsi="宋体"/>
                <w:szCs w:val="21"/>
              </w:rPr>
              <w:t>项目班子人员资质要求</w:t>
            </w:r>
          </w:p>
        </w:tc>
        <w:tc>
          <w:tcPr>
            <w:tcW w:w="3603" w:type="dxa"/>
            <w:vAlign w:val="center"/>
          </w:tcPr>
          <w:p>
            <w:pPr>
              <w:snapToGrid w:val="0"/>
              <w:jc w:val="center"/>
              <w:rPr>
                <w:rFonts w:ascii="宋体"/>
                <w:szCs w:val="21"/>
              </w:rPr>
            </w:pPr>
            <w:r>
              <w:rPr>
                <w:rFonts w:hint="eastAsia" w:ascii="宋体" w:hAnsi="宋体"/>
                <w:szCs w:val="21"/>
              </w:rPr>
              <w:t>符合谈判文件要求（本项目不要求）</w:t>
            </w:r>
          </w:p>
        </w:tc>
        <w:tc>
          <w:tcPr>
            <w:tcW w:w="1744" w:type="dxa"/>
            <w:vAlign w:val="center"/>
          </w:tcPr>
          <w:p>
            <w:pPr>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4</w:t>
            </w:r>
          </w:p>
        </w:tc>
        <w:tc>
          <w:tcPr>
            <w:tcW w:w="2681" w:type="dxa"/>
            <w:vAlign w:val="center"/>
          </w:tcPr>
          <w:p>
            <w:pPr>
              <w:snapToGrid w:val="0"/>
              <w:jc w:val="left"/>
              <w:rPr>
                <w:rFonts w:ascii="宋体"/>
                <w:szCs w:val="21"/>
              </w:rPr>
            </w:pPr>
            <w:r>
              <w:rPr>
                <w:rFonts w:hint="eastAsia" w:ascii="宋体" w:hAnsi="宋体"/>
                <w:szCs w:val="21"/>
              </w:rPr>
              <w:t>具有独立承担民事责任的能力</w:t>
            </w:r>
          </w:p>
        </w:tc>
        <w:tc>
          <w:tcPr>
            <w:tcW w:w="3603" w:type="dxa"/>
          </w:tcPr>
          <w:p>
            <w:pPr>
              <w:snapToGrid w:val="0"/>
              <w:jc w:val="left"/>
              <w:rPr>
                <w:rFonts w:ascii="宋体"/>
                <w:szCs w:val="21"/>
              </w:rPr>
            </w:pPr>
            <w:r>
              <w:rPr>
                <w:rFonts w:hint="eastAsia" w:ascii="宋体" w:hAnsi="宋体"/>
                <w:szCs w:val="21"/>
              </w:rPr>
              <w:t>提供了有效的</w:t>
            </w:r>
            <w:r>
              <w:rPr>
                <w:rFonts w:hint="eastAsia" w:ascii="宋体" w:hAnsi="宋体" w:cs="宋体"/>
                <w:szCs w:val="21"/>
              </w:rPr>
              <w:t>法人或者其他组织的营业执照等证明文件，自然人的身份证明</w:t>
            </w:r>
          </w:p>
        </w:tc>
        <w:tc>
          <w:tcPr>
            <w:tcW w:w="1744" w:type="dxa"/>
            <w:vAlign w:val="center"/>
          </w:tcPr>
          <w:p>
            <w:pPr>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5</w:t>
            </w:r>
          </w:p>
        </w:tc>
        <w:tc>
          <w:tcPr>
            <w:tcW w:w="2681" w:type="dxa"/>
            <w:vAlign w:val="center"/>
          </w:tcPr>
          <w:p>
            <w:pPr>
              <w:snapToGrid w:val="0"/>
              <w:jc w:val="left"/>
              <w:rPr>
                <w:rFonts w:ascii="宋体"/>
                <w:szCs w:val="21"/>
              </w:rPr>
            </w:pPr>
            <w:r>
              <w:rPr>
                <w:rFonts w:hint="eastAsia" w:ascii="宋体" w:hAnsi="宋体"/>
                <w:szCs w:val="21"/>
              </w:rPr>
              <w:t>参加政府采购活动前三年内，在经营活动中没有重大违法记录</w:t>
            </w:r>
          </w:p>
        </w:tc>
        <w:tc>
          <w:tcPr>
            <w:tcW w:w="3603" w:type="dxa"/>
          </w:tcPr>
          <w:p>
            <w:pPr>
              <w:snapToGrid w:val="0"/>
              <w:jc w:val="left"/>
              <w:rPr>
                <w:rFonts w:ascii="宋体"/>
                <w:szCs w:val="21"/>
              </w:rPr>
            </w:pPr>
            <w:r>
              <w:rPr>
                <w:rFonts w:hint="eastAsia" w:ascii="宋体" w:hAnsi="宋体"/>
                <w:szCs w:val="21"/>
              </w:rPr>
              <w:t>提供了有效的参加政府采购活动前</w:t>
            </w:r>
            <w:r>
              <w:rPr>
                <w:rFonts w:ascii="宋体" w:hAnsi="宋体"/>
                <w:szCs w:val="21"/>
              </w:rPr>
              <w:t>3</w:t>
            </w:r>
            <w:r>
              <w:rPr>
                <w:rFonts w:hint="eastAsia" w:ascii="宋体" w:hAnsi="宋体"/>
                <w:szCs w:val="21"/>
              </w:rPr>
              <w:t>年内在经营活动中没有重大违法记录的书面声明</w:t>
            </w:r>
          </w:p>
        </w:tc>
        <w:tc>
          <w:tcPr>
            <w:tcW w:w="1744" w:type="dxa"/>
            <w:vAlign w:val="center"/>
          </w:tcPr>
          <w:p>
            <w:pPr>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6</w:t>
            </w:r>
          </w:p>
        </w:tc>
        <w:tc>
          <w:tcPr>
            <w:tcW w:w="2681" w:type="dxa"/>
            <w:vAlign w:val="center"/>
          </w:tcPr>
          <w:p>
            <w:pPr>
              <w:snapToGrid w:val="0"/>
              <w:jc w:val="left"/>
              <w:rPr>
                <w:rFonts w:ascii="宋体"/>
                <w:szCs w:val="21"/>
              </w:rPr>
            </w:pPr>
            <w:r>
              <w:rPr>
                <w:rFonts w:hint="eastAsia" w:ascii="宋体" w:hAnsi="宋体"/>
                <w:szCs w:val="21"/>
              </w:rPr>
              <w:t>“信用中国”网站和中国政府采购网（</w:t>
            </w:r>
            <w:r>
              <w:rPr>
                <w:rFonts w:ascii="宋体" w:hAnsi="宋体"/>
                <w:szCs w:val="21"/>
              </w:rPr>
              <w:t>www.ccgp.gov.cn</w:t>
            </w:r>
            <w:r>
              <w:rPr>
                <w:rFonts w:hint="eastAsia" w:ascii="宋体" w:hAnsi="宋体"/>
                <w:szCs w:val="21"/>
              </w:rPr>
              <w:t>）查询记录</w:t>
            </w:r>
          </w:p>
        </w:tc>
        <w:tc>
          <w:tcPr>
            <w:tcW w:w="3603" w:type="dxa"/>
          </w:tcPr>
          <w:p>
            <w:pPr>
              <w:snapToGrid w:val="0"/>
              <w:jc w:val="left"/>
              <w:rPr>
                <w:rFonts w:ascii="宋体"/>
                <w:szCs w:val="21"/>
              </w:rPr>
            </w:pPr>
            <w:r>
              <w:rPr>
                <w:rFonts w:hint="eastAsia" w:ascii="宋体" w:hAnsi="宋体"/>
                <w:szCs w:val="21"/>
              </w:rPr>
              <w:t>未被“信用中国”网站（</w:t>
            </w:r>
            <w:r>
              <w:fldChar w:fldCharType="begin"/>
            </w:r>
            <w:r>
              <w:instrText xml:space="preserve"> HYPERLINK "http://www.creditchina.gov.cn）中列入失信被执行人和/" </w:instrText>
            </w:r>
            <w:r>
              <w:fldChar w:fldCharType="separate"/>
            </w:r>
            <w:r>
              <w:rPr>
                <w:rFonts w:ascii="宋体" w:hAnsi="宋体"/>
                <w:szCs w:val="21"/>
              </w:rPr>
              <w:t>www.creditchina.gov.cn</w:t>
            </w:r>
            <w:r>
              <w:rPr>
                <w:rFonts w:hint="eastAsia" w:ascii="宋体" w:hAnsi="宋体"/>
                <w:szCs w:val="21"/>
              </w:rPr>
              <w:t>）中列入失信被执行人和</w:t>
            </w:r>
            <w:r>
              <w:rPr>
                <w:rFonts w:ascii="宋体" w:hAnsi="宋体"/>
                <w:szCs w:val="21"/>
              </w:rPr>
              <w:t>/</w:t>
            </w:r>
            <w:r>
              <w:rPr>
                <w:rFonts w:ascii="宋体" w:hAnsi="宋体"/>
                <w:szCs w:val="21"/>
              </w:rPr>
              <w:fldChar w:fldCharType="end"/>
            </w:r>
            <w:r>
              <w:rPr>
                <w:rFonts w:hint="eastAsia" w:ascii="宋体" w:hAnsi="宋体"/>
                <w:szCs w:val="21"/>
              </w:rPr>
              <w:t>或重大税收违法案件当事人名单的供应商、未被中国政府采购网（</w:t>
            </w:r>
            <w:r>
              <w:rPr>
                <w:rFonts w:ascii="宋体" w:hAnsi="宋体"/>
                <w:szCs w:val="21"/>
              </w:rPr>
              <w:t>www.ccgp.gov.cn</w:t>
            </w:r>
            <w:r>
              <w:rPr>
                <w:rFonts w:hint="eastAsia" w:ascii="宋体" w:hAnsi="宋体"/>
                <w:szCs w:val="21"/>
              </w:rPr>
              <w:t>）列入政府采购严重违法失信行为记录名单</w:t>
            </w:r>
          </w:p>
        </w:tc>
        <w:tc>
          <w:tcPr>
            <w:tcW w:w="1744" w:type="dxa"/>
            <w:vAlign w:val="center"/>
          </w:tcPr>
          <w:p>
            <w:pPr>
              <w:snapToGrid w:val="0"/>
              <w:ind w:left="42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7</w:t>
            </w:r>
          </w:p>
        </w:tc>
        <w:tc>
          <w:tcPr>
            <w:tcW w:w="2681" w:type="dxa"/>
            <w:vAlign w:val="center"/>
          </w:tcPr>
          <w:p>
            <w:pPr>
              <w:snapToGrid w:val="0"/>
              <w:jc w:val="left"/>
              <w:rPr>
                <w:rFonts w:ascii="宋体"/>
                <w:szCs w:val="21"/>
              </w:rPr>
            </w:pPr>
            <w:r>
              <w:rPr>
                <w:rFonts w:hint="eastAsia" w:ascii="宋体" w:hAnsi="宋体"/>
                <w:szCs w:val="21"/>
              </w:rPr>
              <w:t>国家企业信用信息公示系统（安徽省或应征人工商注册所在地省）</w:t>
            </w:r>
            <w:r>
              <w:rPr>
                <w:rFonts w:ascii="宋体" w:hAnsi="宋体"/>
                <w:szCs w:val="21"/>
              </w:rPr>
              <w:t>&lt;http://www.gsxt.gov.cn</w:t>
            </w:r>
            <w:r>
              <w:rPr>
                <w:rFonts w:hint="eastAsia" w:ascii="宋体" w:hAnsi="宋体"/>
                <w:szCs w:val="21"/>
              </w:rPr>
              <w:t>或应征人工商注册所在地省企业信用信息公示系统网站</w:t>
            </w:r>
            <w:r>
              <w:rPr>
                <w:rFonts w:ascii="宋体" w:hAnsi="宋体"/>
                <w:szCs w:val="21"/>
              </w:rPr>
              <w:t>&gt;</w:t>
            </w:r>
            <w:r>
              <w:rPr>
                <w:rFonts w:hint="eastAsia" w:ascii="宋体" w:hAnsi="宋体"/>
                <w:szCs w:val="21"/>
              </w:rPr>
              <w:t>查询记录</w:t>
            </w:r>
          </w:p>
        </w:tc>
        <w:tc>
          <w:tcPr>
            <w:tcW w:w="3603" w:type="dxa"/>
          </w:tcPr>
          <w:p>
            <w:pPr>
              <w:snapToGrid w:val="0"/>
              <w:jc w:val="left"/>
              <w:rPr>
                <w:rFonts w:ascii="宋体"/>
                <w:szCs w:val="21"/>
              </w:rPr>
            </w:pPr>
            <w:r>
              <w:rPr>
                <w:rFonts w:hint="eastAsia" w:ascii="宋体" w:hAnsi="宋体"/>
                <w:szCs w:val="21"/>
              </w:rPr>
              <w:t>未被国家企业信用信息公示系统（安徽省或应征人工商注册所在地省）</w:t>
            </w:r>
            <w:r>
              <w:rPr>
                <w:rFonts w:ascii="宋体" w:hAnsi="宋体"/>
                <w:szCs w:val="21"/>
              </w:rPr>
              <w:t>http://www.gsxt.gov.cn</w:t>
            </w:r>
            <w:r>
              <w:rPr>
                <w:rFonts w:hint="eastAsia" w:ascii="宋体" w:hAnsi="宋体"/>
                <w:szCs w:val="21"/>
              </w:rPr>
              <w:t>或应征人工商注册所在地省企业信用信息公示系统网站</w:t>
            </w:r>
            <w:r>
              <w:rPr>
                <w:rFonts w:ascii="宋体" w:hAnsi="宋体"/>
                <w:szCs w:val="21"/>
              </w:rPr>
              <w:t>&gt;</w:t>
            </w:r>
            <w:r>
              <w:rPr>
                <w:rFonts w:hint="eastAsia" w:ascii="宋体" w:hAnsi="宋体"/>
                <w:szCs w:val="21"/>
              </w:rPr>
              <w:t>列入企业经营异常名录的</w:t>
            </w:r>
          </w:p>
        </w:tc>
        <w:tc>
          <w:tcPr>
            <w:tcW w:w="1744" w:type="dxa"/>
            <w:vAlign w:val="center"/>
          </w:tcPr>
          <w:p>
            <w:pPr>
              <w:snapToGrid w:val="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r>
              <w:rPr>
                <w:rFonts w:ascii="宋体" w:hAnsi="宋体"/>
                <w:szCs w:val="21"/>
              </w:rPr>
              <w:t>8</w:t>
            </w:r>
          </w:p>
        </w:tc>
        <w:tc>
          <w:tcPr>
            <w:tcW w:w="2681" w:type="dxa"/>
            <w:vAlign w:val="center"/>
          </w:tcPr>
          <w:p>
            <w:pPr>
              <w:snapToGrid w:val="0"/>
              <w:jc w:val="left"/>
              <w:rPr>
                <w:rFonts w:ascii="宋体"/>
                <w:szCs w:val="21"/>
              </w:rPr>
            </w:pPr>
            <w:r>
              <w:rPr>
                <w:rFonts w:hint="eastAsia" w:ascii="宋体" w:hAnsi="宋体"/>
                <w:szCs w:val="21"/>
              </w:rPr>
              <w:t>其它要求</w:t>
            </w:r>
          </w:p>
        </w:tc>
        <w:tc>
          <w:tcPr>
            <w:tcW w:w="3603" w:type="dxa"/>
          </w:tcPr>
          <w:p>
            <w:pPr>
              <w:snapToGrid w:val="0"/>
              <w:jc w:val="left"/>
              <w:rPr>
                <w:rFonts w:ascii="宋体"/>
                <w:szCs w:val="21"/>
              </w:rPr>
            </w:pPr>
            <w:r>
              <w:rPr>
                <w:rFonts w:hint="eastAsia" w:ascii="宋体" w:hAnsi="宋体"/>
                <w:szCs w:val="21"/>
              </w:rPr>
              <w:t>符合谈判文件要求</w:t>
            </w:r>
          </w:p>
        </w:tc>
        <w:tc>
          <w:tcPr>
            <w:tcW w:w="1744" w:type="dxa"/>
            <w:vAlign w:val="center"/>
          </w:tcPr>
          <w:p>
            <w:pPr>
              <w:snapToGrid w:val="0"/>
              <w:ind w:left="42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pPr>
              <w:snapToGrid w:val="0"/>
              <w:jc w:val="center"/>
              <w:rPr>
                <w:rFonts w:ascii="宋体"/>
                <w:szCs w:val="21"/>
              </w:rPr>
            </w:pPr>
          </w:p>
        </w:tc>
        <w:tc>
          <w:tcPr>
            <w:tcW w:w="2681" w:type="dxa"/>
            <w:vAlign w:val="center"/>
          </w:tcPr>
          <w:p>
            <w:pPr>
              <w:snapToGrid w:val="0"/>
              <w:ind w:left="425"/>
              <w:jc w:val="center"/>
              <w:rPr>
                <w:rFonts w:ascii="宋体"/>
                <w:szCs w:val="21"/>
              </w:rPr>
            </w:pPr>
            <w:r>
              <w:rPr>
                <w:rFonts w:hint="eastAsia" w:ascii="宋体" w:hAnsi="宋体"/>
                <w:szCs w:val="21"/>
              </w:rPr>
              <w:t>结论</w:t>
            </w:r>
          </w:p>
        </w:tc>
        <w:tc>
          <w:tcPr>
            <w:tcW w:w="3603" w:type="dxa"/>
          </w:tcPr>
          <w:p>
            <w:pPr>
              <w:snapToGrid w:val="0"/>
              <w:jc w:val="center"/>
              <w:rPr>
                <w:rFonts w:ascii="宋体"/>
                <w:szCs w:val="21"/>
              </w:rPr>
            </w:pPr>
          </w:p>
        </w:tc>
        <w:tc>
          <w:tcPr>
            <w:tcW w:w="1744" w:type="dxa"/>
            <w:vAlign w:val="center"/>
          </w:tcPr>
          <w:p>
            <w:pPr>
              <w:snapToGrid w:val="0"/>
              <w:ind w:left="425"/>
              <w:jc w:val="center"/>
              <w:rPr>
                <w:rFonts w:ascii="宋体"/>
                <w:szCs w:val="21"/>
              </w:rPr>
            </w:pPr>
          </w:p>
        </w:tc>
      </w:tr>
    </w:tbl>
    <w:p>
      <w:pPr>
        <w:spacing w:line="240" w:lineRule="atLeast"/>
        <w:ind w:left="425"/>
        <w:rPr>
          <w:szCs w:val="21"/>
        </w:rPr>
      </w:pPr>
      <w:r>
        <w:rPr>
          <w:rFonts w:hint="eastAsia" w:ascii="宋体" w:hAnsi="宋体"/>
          <w:szCs w:val="21"/>
        </w:rPr>
        <w:t>注</w:t>
      </w:r>
      <w:r>
        <w:rPr>
          <w:rFonts w:hint="eastAsia"/>
          <w:szCs w:val="21"/>
        </w:rPr>
        <w:t>：符合要求用“○”表示，不符合用“×”表示。有一项不符合要求，结论为不合格。</w:t>
      </w:r>
    </w:p>
    <w:p>
      <w:pPr>
        <w:tabs>
          <w:tab w:val="left" w:pos="-94"/>
          <w:tab w:val="left" w:pos="428"/>
        </w:tabs>
        <w:adjustRightInd w:val="0"/>
        <w:spacing w:line="360" w:lineRule="auto"/>
        <w:ind w:left="23" w:leftChars="11"/>
        <w:jc w:val="center"/>
        <w:textAlignment w:val="baseline"/>
        <w:outlineLvl w:val="1"/>
        <w:rPr>
          <w:b/>
          <w:sz w:val="28"/>
          <w:szCs w:val="28"/>
        </w:rPr>
      </w:pPr>
      <w:r>
        <w:rPr>
          <w:szCs w:val="21"/>
        </w:rPr>
        <w:br w:type="page"/>
      </w:r>
      <w:bookmarkStart w:id="64" w:name="_Toc414446033"/>
      <w:bookmarkStart w:id="65" w:name="_Toc410631197"/>
      <w:r>
        <w:rPr>
          <w:rFonts w:hint="eastAsia"/>
          <w:b/>
          <w:sz w:val="28"/>
          <w:szCs w:val="28"/>
        </w:rPr>
        <w:t>附表二</w:t>
      </w:r>
      <w:r>
        <w:rPr>
          <w:b/>
          <w:sz w:val="28"/>
          <w:szCs w:val="28"/>
        </w:rPr>
        <w:t xml:space="preserve"> </w:t>
      </w:r>
      <w:r>
        <w:rPr>
          <w:rFonts w:hint="eastAsia"/>
          <w:b/>
          <w:sz w:val="28"/>
          <w:szCs w:val="28"/>
        </w:rPr>
        <w:t>符合性审查表</w:t>
      </w:r>
      <w:bookmarkEnd w:id="64"/>
      <w:bookmarkEnd w:id="65"/>
    </w:p>
    <w:tbl>
      <w:tblPr>
        <w:tblStyle w:val="75"/>
        <w:tblW w:w="97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8"/>
        <w:gridCol w:w="2392"/>
        <w:gridCol w:w="5239"/>
        <w:gridCol w:w="1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tabs>
                <w:tab w:val="left" w:pos="1260"/>
                <w:tab w:val="left" w:pos="1620"/>
              </w:tabs>
              <w:adjustRightInd w:val="0"/>
              <w:snapToGrid w:val="0"/>
              <w:jc w:val="center"/>
              <w:textAlignment w:val="baseline"/>
              <w:rPr>
                <w:rFonts w:ascii="宋体"/>
                <w:b/>
                <w:caps/>
                <w:sz w:val="24"/>
              </w:rPr>
            </w:pPr>
            <w:r>
              <w:rPr>
                <w:rFonts w:hint="eastAsia" w:ascii="宋体" w:hAnsi="宋体"/>
                <w:b/>
                <w:caps/>
                <w:sz w:val="24"/>
              </w:rPr>
              <w:t>序号</w:t>
            </w:r>
          </w:p>
        </w:tc>
        <w:tc>
          <w:tcPr>
            <w:tcW w:w="2392" w:type="dxa"/>
            <w:vAlign w:val="center"/>
          </w:tcPr>
          <w:p>
            <w:pPr>
              <w:tabs>
                <w:tab w:val="left" w:pos="1260"/>
                <w:tab w:val="left" w:pos="1620"/>
              </w:tabs>
              <w:adjustRightInd w:val="0"/>
              <w:snapToGrid w:val="0"/>
              <w:jc w:val="center"/>
              <w:textAlignment w:val="baseline"/>
              <w:rPr>
                <w:rFonts w:ascii="宋体"/>
                <w:b/>
                <w:caps/>
                <w:sz w:val="24"/>
              </w:rPr>
            </w:pPr>
            <w:r>
              <w:rPr>
                <w:rFonts w:hint="eastAsia" w:ascii="宋体" w:hAnsi="宋体"/>
                <w:b/>
                <w:caps/>
                <w:sz w:val="24"/>
              </w:rPr>
              <w:t>评审项目</w:t>
            </w:r>
          </w:p>
        </w:tc>
        <w:tc>
          <w:tcPr>
            <w:tcW w:w="5239" w:type="dxa"/>
            <w:vAlign w:val="center"/>
          </w:tcPr>
          <w:p>
            <w:pPr>
              <w:tabs>
                <w:tab w:val="left" w:pos="1260"/>
                <w:tab w:val="left" w:pos="1620"/>
              </w:tabs>
              <w:adjustRightInd w:val="0"/>
              <w:snapToGrid w:val="0"/>
              <w:jc w:val="center"/>
              <w:textAlignment w:val="baseline"/>
              <w:rPr>
                <w:rFonts w:ascii="宋体"/>
                <w:b/>
                <w:caps/>
                <w:sz w:val="24"/>
              </w:rPr>
            </w:pPr>
            <w:r>
              <w:rPr>
                <w:rFonts w:hint="eastAsia" w:ascii="宋体" w:hAnsi="宋体"/>
                <w:b/>
                <w:caps/>
                <w:sz w:val="24"/>
              </w:rPr>
              <w:t>评审标准</w:t>
            </w:r>
          </w:p>
        </w:tc>
        <w:tc>
          <w:tcPr>
            <w:tcW w:w="1275" w:type="dxa"/>
            <w:vAlign w:val="center"/>
          </w:tcPr>
          <w:p>
            <w:pPr>
              <w:tabs>
                <w:tab w:val="left" w:pos="1260"/>
                <w:tab w:val="left" w:pos="1620"/>
              </w:tabs>
              <w:adjustRightInd w:val="0"/>
              <w:snapToGrid w:val="0"/>
              <w:jc w:val="center"/>
              <w:textAlignment w:val="baseline"/>
              <w:rPr>
                <w:rFonts w:ascii="宋体"/>
                <w:b/>
                <w:caps/>
                <w:sz w:val="24"/>
              </w:rPr>
            </w:pPr>
            <w:r>
              <w:rPr>
                <w:rFonts w:hint="eastAsia" w:ascii="宋体" w:hAnsi="宋体"/>
                <w:b/>
                <w:caps/>
                <w:sz w:val="24"/>
              </w:rPr>
              <w:t>评审结论</w:t>
            </w:r>
          </w:p>
          <w:p>
            <w:pPr>
              <w:tabs>
                <w:tab w:val="left" w:pos="1260"/>
                <w:tab w:val="left" w:pos="1620"/>
              </w:tabs>
              <w:adjustRightInd w:val="0"/>
              <w:snapToGrid w:val="0"/>
              <w:jc w:val="center"/>
              <w:textAlignment w:val="baseline"/>
              <w:rPr>
                <w:rFonts w:ascii="宋体"/>
                <w:b/>
                <w:caps/>
                <w:sz w:val="24"/>
              </w:rPr>
            </w:pPr>
            <w:r>
              <w:rPr>
                <w:rFonts w:hint="eastAsia" w:ascii="宋体" w:hAnsi="宋体"/>
                <w:b/>
                <w:caps/>
                <w:sz w:val="24"/>
              </w:rPr>
              <w:t>（</w:t>
            </w:r>
            <w:r>
              <w:rPr>
                <w:rFonts w:hint="eastAsia" w:ascii="宋体" w:hAnsi="宋体"/>
                <w:sz w:val="24"/>
              </w:rPr>
              <w:t>○</w:t>
            </w:r>
            <w:r>
              <w:rPr>
                <w:rFonts w:ascii="宋体" w:hAnsi="宋体"/>
                <w:b/>
                <w:caps/>
                <w:sz w:val="24"/>
              </w:rPr>
              <w:t>/</w:t>
            </w:r>
            <w:r>
              <w:rPr>
                <w:rFonts w:hint="eastAsia" w:ascii="宋体" w:hAnsi="宋体"/>
                <w:sz w:val="24"/>
              </w:rPr>
              <w:t>×</w:t>
            </w:r>
            <w:r>
              <w:rPr>
                <w:rFonts w:hint="eastAsia" w:ascii="宋体" w:hAnsi="宋体"/>
                <w:b/>
                <w:caps/>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谈判保证金</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按照谈判文件的规定提交谈判保证金（包括形式及金额）</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响应文件签署盖章</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按谈判文件要求在规定位置加盖供应商公章和（或）法定代表人（或其授权代表）签字或加盖人名章</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响应文件有效期</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有效期满足谈判文件要求</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响应文件装订方式</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符合谈判文件要求</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响应文件格式</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响应文件按规定的格式填写，内容完整且关键字迹清晰</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响应范围</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与谈判文件要求的服务范围无实质性遗漏</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i/>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报价</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sz w:val="24"/>
              </w:rPr>
              <w:t>本项目无需报价，报存款利率上浮点数</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技术响应</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服务人员配备符合格式要求</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备选方案</w:t>
            </w:r>
          </w:p>
        </w:tc>
        <w:tc>
          <w:tcPr>
            <w:tcW w:w="5239" w:type="dxa"/>
            <w:vAlign w:val="center"/>
          </w:tcPr>
          <w:p>
            <w:pPr>
              <w:tabs>
                <w:tab w:val="left" w:pos="1260"/>
                <w:tab w:val="left" w:pos="1620"/>
              </w:tabs>
              <w:adjustRightInd w:val="0"/>
              <w:snapToGrid w:val="0"/>
              <w:textAlignment w:val="baseline"/>
              <w:rPr>
                <w:rFonts w:ascii="宋体"/>
                <w:strike/>
                <w:sz w:val="24"/>
              </w:rPr>
            </w:pPr>
            <w:r>
              <w:rPr>
                <w:rFonts w:hint="eastAsia" w:ascii="宋体" w:hAnsi="宋体"/>
                <w:sz w:val="24"/>
              </w:rPr>
              <w:t>供应商不得提交两份及以上内容不同的响应文件，或者在同一份响应文件中对同一谈判项目有两个及以上报价的</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附加条件</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响应文件不含有采购人不能接受的附加条件</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88" w:type="dxa"/>
            <w:vAlign w:val="center"/>
          </w:tcPr>
          <w:p>
            <w:pPr>
              <w:numPr>
                <w:ilvl w:val="0"/>
                <w:numId w:val="9"/>
              </w:numPr>
              <w:tabs>
                <w:tab w:val="left" w:pos="1260"/>
                <w:tab w:val="left" w:pos="1620"/>
              </w:tabs>
              <w:adjustRightInd w:val="0"/>
              <w:snapToGrid w:val="0"/>
              <w:textAlignment w:val="baseline"/>
              <w:rPr>
                <w:rFonts w:ascii="宋体" w:eastAsia="Times New Roman"/>
                <w:sz w:val="24"/>
              </w:rPr>
            </w:pPr>
          </w:p>
        </w:tc>
        <w:tc>
          <w:tcPr>
            <w:tcW w:w="2392"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其他无效情形</w:t>
            </w:r>
          </w:p>
        </w:tc>
        <w:tc>
          <w:tcPr>
            <w:tcW w:w="5239" w:type="dxa"/>
            <w:vAlign w:val="center"/>
          </w:tcPr>
          <w:p>
            <w:pPr>
              <w:tabs>
                <w:tab w:val="left" w:pos="1260"/>
                <w:tab w:val="left" w:pos="1620"/>
              </w:tabs>
              <w:adjustRightInd w:val="0"/>
              <w:snapToGrid w:val="0"/>
              <w:textAlignment w:val="baseline"/>
              <w:rPr>
                <w:rFonts w:ascii="宋体"/>
                <w:sz w:val="24"/>
              </w:rPr>
            </w:pPr>
            <w:r>
              <w:rPr>
                <w:rFonts w:hint="eastAsia" w:ascii="宋体" w:hAnsi="宋体"/>
                <w:sz w:val="24"/>
              </w:rPr>
              <w:t>法律、法规和谈判文件规定的其他无效情形</w:t>
            </w:r>
          </w:p>
        </w:tc>
        <w:tc>
          <w:tcPr>
            <w:tcW w:w="1275" w:type="dxa"/>
            <w:vAlign w:val="center"/>
          </w:tcPr>
          <w:p>
            <w:pPr>
              <w:tabs>
                <w:tab w:val="left" w:pos="1260"/>
                <w:tab w:val="left" w:pos="1620"/>
              </w:tabs>
              <w:adjustRightInd w:val="0"/>
              <w:snapToGrid w:val="0"/>
              <w:textAlignment w:val="baseline"/>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280" w:type="dxa"/>
            <w:gridSpan w:val="2"/>
            <w:vAlign w:val="center"/>
          </w:tcPr>
          <w:p>
            <w:pPr>
              <w:tabs>
                <w:tab w:val="left" w:pos="1260"/>
                <w:tab w:val="left" w:pos="1620"/>
              </w:tabs>
              <w:adjustRightInd w:val="0"/>
              <w:snapToGrid w:val="0"/>
              <w:textAlignment w:val="baseline"/>
              <w:rPr>
                <w:rFonts w:ascii="宋体"/>
                <w:sz w:val="24"/>
              </w:rPr>
            </w:pPr>
            <w:r>
              <w:rPr>
                <w:rFonts w:hint="eastAsia" w:ascii="宋体" w:hAnsi="宋体"/>
                <w:b/>
                <w:sz w:val="24"/>
              </w:rPr>
              <w:t>结论（通过或未通过）</w:t>
            </w:r>
          </w:p>
        </w:tc>
        <w:tc>
          <w:tcPr>
            <w:tcW w:w="5239" w:type="dxa"/>
            <w:vAlign w:val="center"/>
          </w:tcPr>
          <w:p>
            <w:pPr>
              <w:tabs>
                <w:tab w:val="left" w:pos="1260"/>
                <w:tab w:val="left" w:pos="1620"/>
              </w:tabs>
              <w:adjustRightInd w:val="0"/>
              <w:snapToGrid w:val="0"/>
              <w:textAlignment w:val="baseline"/>
              <w:rPr>
                <w:rFonts w:ascii="宋体"/>
                <w:sz w:val="24"/>
              </w:rPr>
            </w:pPr>
          </w:p>
        </w:tc>
        <w:tc>
          <w:tcPr>
            <w:tcW w:w="1275" w:type="dxa"/>
            <w:vAlign w:val="center"/>
          </w:tcPr>
          <w:p>
            <w:pPr>
              <w:tabs>
                <w:tab w:val="left" w:pos="1260"/>
                <w:tab w:val="left" w:pos="1620"/>
              </w:tabs>
              <w:adjustRightInd w:val="0"/>
              <w:snapToGrid w:val="0"/>
              <w:textAlignment w:val="baseline"/>
              <w:rPr>
                <w:rFonts w:ascii="宋体"/>
                <w:sz w:val="24"/>
              </w:rPr>
            </w:pPr>
          </w:p>
        </w:tc>
      </w:tr>
    </w:tbl>
    <w:p>
      <w:pPr>
        <w:tabs>
          <w:tab w:val="left" w:pos="1260"/>
          <w:tab w:val="left" w:pos="1620"/>
        </w:tabs>
        <w:adjustRightInd w:val="0"/>
        <w:textAlignment w:val="baseline"/>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、符合谈判文件要求用“○”表示，不符合用“×”表示。有一项不符合要求，结论为不合格。</w:t>
      </w:r>
    </w:p>
    <w:p>
      <w:pPr>
        <w:tabs>
          <w:tab w:val="left" w:pos="1260"/>
          <w:tab w:val="left" w:pos="1620"/>
        </w:tabs>
        <w:adjustRightInd w:val="0"/>
        <w:ind w:firstLine="210" w:firstLineChars="100"/>
        <w:jc w:val="left"/>
        <w:textAlignment w:val="baseline"/>
        <w:rPr>
          <w:rFonts w:ascii="宋体"/>
          <w:szCs w:val="21"/>
        </w:rPr>
      </w:pPr>
      <w:r>
        <w:rPr>
          <w:rFonts w:ascii="宋体" w:hAnsi="宋体"/>
          <w:szCs w:val="21"/>
        </w:rPr>
        <w:t>2</w:t>
      </w:r>
      <w:r>
        <w:rPr>
          <w:rFonts w:hint="eastAsia" w:ascii="宋体" w:hAnsi="宋体"/>
          <w:szCs w:val="21"/>
        </w:rPr>
        <w:t>、进行符合性审查过程中，谈判小组成员意见不同时，按少数服从多数的原则确定。</w:t>
      </w:r>
    </w:p>
    <w:p>
      <w:pPr>
        <w:tabs>
          <w:tab w:val="left" w:pos="1260"/>
          <w:tab w:val="left" w:pos="1620"/>
        </w:tabs>
        <w:adjustRightInd w:val="0"/>
        <w:jc w:val="left"/>
        <w:textAlignment w:val="baseline"/>
        <w:rPr>
          <w:rFonts w:ascii="宋体"/>
          <w:szCs w:val="21"/>
        </w:rPr>
      </w:pPr>
      <w:r>
        <w:rPr>
          <w:rFonts w:ascii="宋体" w:hAnsi="宋体"/>
          <w:szCs w:val="21"/>
        </w:rPr>
        <w:t>3</w:t>
      </w:r>
      <w:r>
        <w:rPr>
          <w:rFonts w:hint="eastAsia" w:ascii="宋体" w:hAnsi="宋体"/>
          <w:szCs w:val="21"/>
        </w:rPr>
        <w:t>、有下列情形之一的，视为供应商相互串通：</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1</w:t>
      </w:r>
      <w:r>
        <w:rPr>
          <w:rFonts w:hint="eastAsia" w:ascii="宋体" w:hAnsi="宋体"/>
          <w:szCs w:val="21"/>
        </w:rPr>
        <w:t>）不同供应商的响应文件由同一单位或者个人编制；</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2</w:t>
      </w:r>
      <w:r>
        <w:rPr>
          <w:rFonts w:hint="eastAsia" w:ascii="宋体" w:hAnsi="宋体"/>
          <w:szCs w:val="21"/>
        </w:rPr>
        <w:t>）不同供应商委托同一单位或者个人办理谈判事宜；</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3</w:t>
      </w:r>
      <w:r>
        <w:rPr>
          <w:rFonts w:hint="eastAsia" w:ascii="宋体" w:hAnsi="宋体"/>
          <w:szCs w:val="21"/>
        </w:rPr>
        <w:t>）不同供应商的响应文件载明的项目管理成员或者联系人员为同一人；</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4</w:t>
      </w:r>
      <w:r>
        <w:rPr>
          <w:rFonts w:hint="eastAsia" w:ascii="宋体" w:hAnsi="宋体"/>
          <w:szCs w:val="21"/>
        </w:rPr>
        <w:t>）不同供应商的响应文件异常一致或者报价呈规律性差异；</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5</w:t>
      </w:r>
      <w:r>
        <w:rPr>
          <w:rFonts w:hint="eastAsia" w:ascii="宋体" w:hAnsi="宋体"/>
          <w:szCs w:val="21"/>
        </w:rPr>
        <w:t>）不同供应商的响应文件相互混装；</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6</w:t>
      </w:r>
      <w:r>
        <w:rPr>
          <w:rFonts w:hint="eastAsia" w:ascii="宋体" w:hAnsi="宋体"/>
          <w:szCs w:val="21"/>
        </w:rPr>
        <w:t>）不同供应商的谈判保证金从同一单位或者个人的账户转出。</w:t>
      </w:r>
    </w:p>
    <w:p>
      <w:pPr>
        <w:tabs>
          <w:tab w:val="left" w:pos="1260"/>
          <w:tab w:val="left" w:pos="1620"/>
        </w:tabs>
        <w:adjustRightInd w:val="0"/>
        <w:jc w:val="left"/>
        <w:textAlignment w:val="baseline"/>
        <w:rPr>
          <w:rFonts w:ascii="宋体"/>
          <w:szCs w:val="21"/>
        </w:rPr>
      </w:pPr>
      <w:r>
        <w:rPr>
          <w:rFonts w:ascii="宋体" w:hAnsi="宋体"/>
          <w:szCs w:val="21"/>
        </w:rPr>
        <w:t>4</w:t>
      </w:r>
      <w:r>
        <w:rPr>
          <w:rFonts w:hint="eastAsia" w:ascii="宋体" w:hAnsi="宋体"/>
          <w:szCs w:val="21"/>
        </w:rPr>
        <w:t>、有下列情形之一的，属于提供虚假材料谋取成交的行为：</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1</w:t>
      </w:r>
      <w:r>
        <w:rPr>
          <w:rFonts w:hint="eastAsia" w:ascii="宋体" w:hAnsi="宋体"/>
          <w:szCs w:val="21"/>
        </w:rPr>
        <w:t>）使用伪造、变造的许可证件；</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2</w:t>
      </w:r>
      <w:r>
        <w:rPr>
          <w:rFonts w:hint="eastAsia" w:ascii="宋体" w:hAnsi="宋体"/>
          <w:szCs w:val="21"/>
        </w:rPr>
        <w:t>）提供虚假的财务状况或者业绩；</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3</w:t>
      </w:r>
      <w:r>
        <w:rPr>
          <w:rFonts w:hint="eastAsia" w:ascii="宋体" w:hAnsi="宋体"/>
          <w:szCs w:val="21"/>
        </w:rPr>
        <w:t>）提供虚假的项目负责人或者主要技术人员简历、劳动关系证明；</w:t>
      </w:r>
    </w:p>
    <w:p>
      <w:pPr>
        <w:tabs>
          <w:tab w:val="left" w:pos="1260"/>
          <w:tab w:val="left" w:pos="1620"/>
        </w:tabs>
        <w:adjustRightInd w:val="0"/>
        <w:ind w:left="424" w:leftChars="202"/>
        <w:jc w:val="left"/>
        <w:textAlignment w:val="baseline"/>
        <w:rPr>
          <w:rFonts w:ascii="宋体"/>
          <w:szCs w:val="21"/>
        </w:rPr>
      </w:pPr>
      <w:r>
        <w:rPr>
          <w:rFonts w:hint="eastAsia" w:ascii="宋体" w:hAnsi="宋体"/>
          <w:szCs w:val="21"/>
        </w:rPr>
        <w:t>（</w:t>
      </w:r>
      <w:r>
        <w:rPr>
          <w:rFonts w:ascii="宋体" w:hAnsi="宋体"/>
          <w:szCs w:val="21"/>
        </w:rPr>
        <w:t>4</w:t>
      </w:r>
      <w:r>
        <w:rPr>
          <w:rFonts w:hint="eastAsia" w:ascii="宋体" w:hAnsi="宋体"/>
          <w:szCs w:val="21"/>
        </w:rPr>
        <w:t>）提供虚假的信用状况；</w:t>
      </w:r>
    </w:p>
    <w:p>
      <w:pPr>
        <w:tabs>
          <w:tab w:val="left" w:pos="1260"/>
          <w:tab w:val="left" w:pos="1620"/>
        </w:tabs>
        <w:adjustRightInd w:val="0"/>
        <w:ind w:left="424" w:leftChars="202"/>
        <w:jc w:val="left"/>
        <w:textAlignment w:val="baseline"/>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）其他弄虚作假的行为。</w:t>
      </w:r>
    </w:p>
    <w:p>
      <w:pPr>
        <w:pStyle w:val="94"/>
        <w:rPr>
          <w:rFonts w:ascii="宋体" w:hAnsi="宋体"/>
          <w:szCs w:val="21"/>
        </w:rPr>
      </w:pPr>
    </w:p>
    <w:p>
      <w:pPr>
        <w:pStyle w:val="94"/>
        <w:rPr>
          <w:rFonts w:ascii="宋体" w:hAnsi="宋体"/>
          <w:szCs w:val="21"/>
        </w:rPr>
      </w:pPr>
    </w:p>
    <w:p>
      <w:pPr>
        <w:pStyle w:val="94"/>
        <w:rPr>
          <w:rFonts w:ascii="宋体" w:hAnsi="宋体"/>
          <w:szCs w:val="21"/>
        </w:rPr>
      </w:pPr>
    </w:p>
    <w:p>
      <w:pPr>
        <w:numPr>
          <w:ilvl w:val="0"/>
          <w:numId w:val="10"/>
        </w:numPr>
        <w:spacing w:line="360" w:lineRule="auto"/>
        <w:jc w:val="center"/>
        <w:outlineLvl w:val="0"/>
        <w:rPr>
          <w:rFonts w:ascii="宋体" w:cs="黑体"/>
          <w:kern w:val="0"/>
          <w:sz w:val="32"/>
          <w:szCs w:val="32"/>
        </w:rPr>
      </w:pPr>
      <w:bookmarkStart w:id="66" w:name="_Toc296602497"/>
      <w:bookmarkStart w:id="67" w:name="_Toc179632627"/>
      <w:bookmarkStart w:id="68" w:name="_Toc144974577"/>
      <w:bookmarkStart w:id="69" w:name="_Toc152045609"/>
      <w:bookmarkStart w:id="70" w:name="_Toc247085767"/>
      <w:bookmarkStart w:id="71" w:name="_Toc246996252"/>
      <w:bookmarkStart w:id="72" w:name="_Toc246996995"/>
      <w:bookmarkStart w:id="73" w:name="_Toc152042387"/>
      <w:bookmarkStart w:id="74" w:name="_Toc26941"/>
      <w:r>
        <w:rPr>
          <w:rFonts w:hint="eastAsia" w:ascii="宋体" w:hAnsi="宋体" w:cs="黑体"/>
          <w:kern w:val="0"/>
          <w:sz w:val="32"/>
          <w:szCs w:val="32"/>
        </w:rPr>
        <w:t>合同条款及格式</w:t>
      </w:r>
      <w:bookmarkEnd w:id="66"/>
      <w:bookmarkEnd w:id="67"/>
      <w:bookmarkEnd w:id="68"/>
      <w:bookmarkEnd w:id="69"/>
      <w:bookmarkEnd w:id="70"/>
      <w:bookmarkEnd w:id="71"/>
      <w:bookmarkEnd w:id="72"/>
      <w:bookmarkEnd w:id="73"/>
    </w:p>
    <w:p>
      <w:pPr>
        <w:pStyle w:val="94"/>
      </w:pPr>
    </w:p>
    <w:bookmarkEnd w:id="74"/>
    <w:p>
      <w:pPr>
        <w:snapToGrid w:val="0"/>
        <w:spacing w:after="120" w:afterLines="50"/>
        <w:jc w:val="center"/>
        <w:rPr>
          <w:rFonts w:ascii="宋体" w:hAnsi="宋体"/>
          <w:szCs w:val="21"/>
        </w:rPr>
        <w:sectPr>
          <w:footerReference r:id="rId3" w:type="default"/>
          <w:pgSz w:w="12240" w:h="15840"/>
          <w:pgMar w:top="720" w:right="851" w:bottom="720" w:left="851" w:header="0" w:footer="0" w:gutter="0"/>
          <w:cols w:space="720" w:num="1"/>
          <w:docGrid w:linePitch="360" w:charSpace="0"/>
        </w:sectPr>
      </w:pPr>
      <w:r>
        <w:rPr>
          <w:rFonts w:hint="eastAsia" w:ascii="宋体" w:hAnsi="宋体"/>
          <w:sz w:val="24"/>
        </w:rPr>
        <w:t>（合同甲乙双方自行拟定）</w:t>
      </w:r>
    </w:p>
    <w:p>
      <w:pPr>
        <w:numPr>
          <w:ilvl w:val="0"/>
          <w:numId w:val="11"/>
        </w:numPr>
        <w:snapToGrid w:val="0"/>
        <w:spacing w:after="120" w:afterLines="50"/>
        <w:jc w:val="center"/>
        <w:rPr>
          <w:sz w:val="44"/>
          <w:szCs w:val="44"/>
        </w:rPr>
      </w:pPr>
      <w:bookmarkStart w:id="75" w:name="page60"/>
      <w:bookmarkEnd w:id="75"/>
      <w:bookmarkStart w:id="76" w:name="page53"/>
      <w:bookmarkEnd w:id="76"/>
      <w:r>
        <w:rPr>
          <w:rFonts w:hint="eastAsia"/>
          <w:sz w:val="44"/>
          <w:szCs w:val="44"/>
        </w:rPr>
        <w:t>采购需求</w:t>
      </w:r>
    </w:p>
    <w:p>
      <w:pPr>
        <w:pStyle w:val="94"/>
      </w:pPr>
    </w:p>
    <w:p>
      <w:pPr>
        <w:spacing w:line="456" w:lineRule="auto"/>
        <w:textAlignment w:val="baseline"/>
        <w:rPr>
          <w:rFonts w:ascii="宋体" w:hAnsi="宋体" w:cs="宋体-18030"/>
          <w:bCs/>
          <w:sz w:val="24"/>
        </w:rPr>
      </w:pPr>
      <w:r>
        <w:rPr>
          <w:rFonts w:hint="eastAsia" w:ascii="宋体" w:hAnsi="宋体" w:cs="宋体-18030"/>
          <w:bCs/>
          <w:sz w:val="24"/>
        </w:rPr>
        <w:t>一、项目概况：</w:t>
      </w:r>
    </w:p>
    <w:p>
      <w:pPr>
        <w:spacing w:line="360" w:lineRule="auto"/>
        <w:ind w:firstLine="480" w:firstLineChars="200"/>
        <w:textAlignment w:val="baseline"/>
        <w:rPr>
          <w:rFonts w:ascii="宋体" w:hAnsi="宋体" w:cs="宋体-18030"/>
          <w:bCs/>
          <w:sz w:val="24"/>
        </w:rPr>
      </w:pPr>
      <w:r>
        <w:rPr>
          <w:rFonts w:hint="eastAsia" w:ascii="宋体" w:hAnsi="宋体" w:cs="宋体-18030"/>
          <w:bCs/>
          <w:sz w:val="24"/>
        </w:rPr>
        <w:t>1、项目名称：叶集区住房维修资金专户存储服务银行采购项目</w:t>
      </w:r>
    </w:p>
    <w:p>
      <w:pPr>
        <w:pStyle w:val="94"/>
        <w:spacing w:line="360" w:lineRule="auto"/>
        <w:rPr>
          <w:rFonts w:ascii="宋体" w:hAnsi="宋体" w:eastAsia="宋体" w:cs="宋体-18030"/>
          <w:b w:val="0"/>
          <w:bCs/>
          <w:sz w:val="24"/>
        </w:rPr>
      </w:pPr>
      <w:r>
        <w:rPr>
          <w:rFonts w:hint="eastAsia"/>
        </w:rPr>
        <w:t xml:space="preserve"> </w:t>
      </w:r>
      <w:r>
        <w:t xml:space="preserve"> </w:t>
      </w:r>
      <w:r>
        <w:rPr>
          <w:rFonts w:ascii="宋体" w:hAnsi="宋体" w:eastAsia="宋体" w:cs="宋体-18030"/>
          <w:b w:val="0"/>
          <w:bCs/>
          <w:sz w:val="24"/>
        </w:rPr>
        <w:t xml:space="preserve"> 2</w:t>
      </w:r>
      <w:r>
        <w:rPr>
          <w:rFonts w:hint="eastAsia" w:ascii="宋体" w:hAnsi="宋体" w:eastAsia="宋体" w:cs="宋体-18030"/>
          <w:b w:val="0"/>
          <w:bCs/>
          <w:sz w:val="24"/>
        </w:rPr>
        <w:t>、项目地点：六安市叶集区</w:t>
      </w:r>
    </w:p>
    <w:p>
      <w:pPr>
        <w:pStyle w:val="94"/>
        <w:spacing w:line="360" w:lineRule="auto"/>
        <w:ind w:firstLine="480" w:firstLineChars="200"/>
        <w:rPr>
          <w:rFonts w:ascii="宋体" w:hAnsi="宋体" w:eastAsia="宋体" w:cs="宋体-18030"/>
          <w:b w:val="0"/>
          <w:bCs/>
          <w:sz w:val="24"/>
        </w:rPr>
      </w:pPr>
      <w:r>
        <w:rPr>
          <w:rFonts w:ascii="宋体" w:hAnsi="宋体" w:eastAsia="宋体" w:cs="宋体-18030"/>
          <w:b w:val="0"/>
          <w:bCs/>
          <w:sz w:val="24"/>
        </w:rPr>
        <w:t>3</w:t>
      </w:r>
      <w:r>
        <w:rPr>
          <w:rFonts w:hint="eastAsia" w:ascii="宋体" w:hAnsi="宋体" w:eastAsia="宋体" w:cs="宋体-18030"/>
          <w:b w:val="0"/>
          <w:bCs/>
          <w:sz w:val="24"/>
        </w:rPr>
        <w:t>、服务周期：</w:t>
      </w:r>
      <w:r>
        <w:rPr>
          <w:rFonts w:ascii="宋体" w:hAnsi="宋体" w:eastAsia="宋体" w:cs="宋体-18030"/>
          <w:b w:val="0"/>
          <w:bCs/>
          <w:sz w:val="24"/>
        </w:rPr>
        <w:t>3</w:t>
      </w:r>
      <w:r>
        <w:rPr>
          <w:rFonts w:hint="eastAsia" w:ascii="宋体" w:hAnsi="宋体" w:eastAsia="宋体" w:cs="宋体-18030"/>
          <w:b w:val="0"/>
          <w:bCs/>
          <w:sz w:val="24"/>
        </w:rPr>
        <w:t>年</w:t>
      </w:r>
    </w:p>
    <w:p>
      <w:pPr>
        <w:spacing w:line="456" w:lineRule="auto"/>
        <w:jc w:val="left"/>
        <w:textAlignment w:val="baseline"/>
        <w:rPr>
          <w:rFonts w:ascii="宋体" w:hAnsi="宋体" w:cs="宋体-18030"/>
          <w:bCs/>
          <w:sz w:val="24"/>
        </w:rPr>
      </w:pPr>
      <w:r>
        <w:rPr>
          <w:rFonts w:hint="eastAsia" w:ascii="宋体" w:hAnsi="宋体" w:cs="宋体-18030"/>
          <w:bCs/>
          <w:sz w:val="24"/>
        </w:rPr>
        <w:t>二、服务需求</w:t>
      </w:r>
    </w:p>
    <w:p>
      <w:pPr>
        <w:pStyle w:val="94"/>
        <w:ind w:firstLine="480" w:firstLineChars="200"/>
        <w:rPr>
          <w:rFonts w:ascii="宋体" w:hAnsi="宋体" w:eastAsia="宋体" w:cs="宋体-18030"/>
          <w:b w:val="0"/>
          <w:bCs/>
          <w:sz w:val="24"/>
        </w:rPr>
      </w:pPr>
      <w:r>
        <w:rPr>
          <w:rFonts w:hint="eastAsia" w:ascii="宋体" w:hAnsi="宋体" w:eastAsia="宋体" w:cs="宋体-18030"/>
          <w:b w:val="0"/>
          <w:bCs/>
          <w:sz w:val="24"/>
        </w:rPr>
        <w:t>1、资金存放银行的主要职责：</w:t>
      </w:r>
    </w:p>
    <w:p>
      <w:pPr>
        <w:pStyle w:val="94"/>
        <w:spacing w:line="360" w:lineRule="auto"/>
        <w:ind w:firstLine="480" w:firstLineChars="200"/>
        <w:rPr>
          <w:rFonts w:ascii="宋体" w:hAnsi="宋体" w:eastAsia="宋体" w:cs="宋体-18030"/>
          <w:b w:val="0"/>
          <w:bCs/>
          <w:sz w:val="24"/>
        </w:rPr>
      </w:pPr>
      <w:r>
        <w:rPr>
          <w:rFonts w:hint="eastAsia" w:ascii="宋体" w:hAnsi="宋体" w:eastAsia="宋体" w:cs="宋体-18030"/>
          <w:b w:val="0"/>
          <w:bCs/>
          <w:sz w:val="24"/>
        </w:rPr>
        <w:t>资金存放银行重点保障存放资金的安全性，具体负责存放资金的保管、拨付和结算等日常工作，对账户进行动态监管，定期向资金存放主体提交监管报告。</w:t>
      </w:r>
    </w:p>
    <w:p>
      <w:pPr>
        <w:pStyle w:val="94"/>
        <w:spacing w:line="360" w:lineRule="auto"/>
        <w:ind w:firstLine="480" w:firstLineChars="200"/>
      </w:pPr>
      <w:r>
        <w:rPr>
          <w:rFonts w:ascii="宋体" w:hAnsi="宋体" w:eastAsia="宋体" w:cs="宋体-18030"/>
          <w:b w:val="0"/>
          <w:bCs/>
          <w:sz w:val="24"/>
        </w:rPr>
        <w:t>2</w:t>
      </w:r>
      <w:r>
        <w:rPr>
          <w:rFonts w:hint="eastAsia" w:ascii="宋体" w:hAnsi="宋体" w:eastAsia="宋体" w:cs="宋体-18030"/>
          <w:b w:val="0"/>
          <w:bCs/>
          <w:sz w:val="24"/>
        </w:rPr>
        <w:t>、资金存放银行服务要求：</w:t>
      </w:r>
    </w:p>
    <w:p>
      <w:pPr>
        <w:pStyle w:val="94"/>
        <w:spacing w:line="360" w:lineRule="auto"/>
        <w:ind w:firstLine="480" w:firstLineChars="200"/>
        <w:rPr>
          <w:rFonts w:ascii="宋体" w:hAnsi="宋体" w:eastAsia="宋体" w:cs="宋体-18030"/>
          <w:b w:val="0"/>
          <w:bCs/>
          <w:sz w:val="24"/>
        </w:rPr>
      </w:pPr>
      <w:r>
        <w:rPr>
          <w:rFonts w:hint="eastAsia" w:ascii="宋体" w:hAnsi="宋体" w:eastAsia="宋体" w:cs="宋体-18030"/>
          <w:b w:val="0"/>
          <w:bCs/>
          <w:sz w:val="24"/>
        </w:rPr>
        <w:t>（1）资金存放银行应在收到资金存放主体发出的支付指令后1个工作日内完成支付。</w:t>
      </w:r>
    </w:p>
    <w:p>
      <w:pPr>
        <w:pStyle w:val="94"/>
        <w:spacing w:line="360" w:lineRule="auto"/>
        <w:ind w:firstLine="480" w:firstLineChars="200"/>
        <w:rPr>
          <w:rFonts w:ascii="宋体" w:hAnsi="宋体" w:eastAsia="宋体" w:cs="宋体-18030"/>
          <w:b w:val="0"/>
          <w:bCs/>
          <w:sz w:val="24"/>
        </w:rPr>
      </w:pPr>
      <w:r>
        <w:rPr>
          <w:rFonts w:hint="eastAsia" w:ascii="宋体" w:hAnsi="宋体" w:eastAsia="宋体" w:cs="宋体-18030"/>
          <w:b w:val="0"/>
          <w:bCs/>
          <w:sz w:val="24"/>
        </w:rPr>
        <w:t>（2）资金存放银行应向资金存放主体提供实时更新的专户明细信息查询方式（具体提供方式后期可由双方友好协商）。</w:t>
      </w:r>
    </w:p>
    <w:p>
      <w:pPr>
        <w:pStyle w:val="94"/>
        <w:spacing w:line="360" w:lineRule="auto"/>
        <w:ind w:firstLine="480" w:firstLineChars="200"/>
        <w:rPr>
          <w:rFonts w:ascii="宋体" w:hAnsi="宋体" w:eastAsia="宋体" w:cs="宋体-18030"/>
          <w:b w:val="0"/>
          <w:bCs/>
          <w:sz w:val="24"/>
        </w:rPr>
      </w:pPr>
      <w:r>
        <w:rPr>
          <w:rFonts w:hint="eastAsia" w:ascii="宋体" w:hAnsi="宋体" w:eastAsia="宋体" w:cs="宋体-18030"/>
          <w:b w:val="0"/>
          <w:bCs/>
          <w:sz w:val="24"/>
        </w:rPr>
        <w:t>（3）投标银行入围中标后可指定其叶集区内一家或两家分支机构进行资金存放管理，并可作为存款协议签订主体及资金存放主体。</w:t>
      </w:r>
    </w:p>
    <w:p>
      <w:pPr>
        <w:pStyle w:val="94"/>
        <w:spacing w:line="360" w:lineRule="auto"/>
        <w:ind w:firstLine="240" w:firstLineChars="100"/>
        <w:rPr>
          <w:rFonts w:ascii="宋体" w:hAnsi="宋体" w:eastAsia="宋体" w:cs="宋体-18030"/>
          <w:b w:val="0"/>
          <w:bCs/>
          <w:sz w:val="24"/>
        </w:rPr>
      </w:pPr>
      <w:r>
        <w:rPr>
          <w:rFonts w:hint="eastAsia" w:ascii="宋体" w:hAnsi="宋体" w:eastAsia="宋体" w:cs="宋体-18030"/>
          <w:b w:val="0"/>
          <w:bCs/>
          <w:sz w:val="24"/>
        </w:rPr>
        <w:t>（4）资金存放银行应出具廉政承诺书（标后提供）。承诺书内容应当包含不得向资金存放主体相关负责人员输送任何利益，不得将资金存放与资金存放主体相关负责人员在本行亲属的业绩、收入挂钩等要素。</w:t>
      </w:r>
    </w:p>
    <w:p>
      <w:pPr>
        <w:spacing w:line="456" w:lineRule="auto"/>
        <w:jc w:val="left"/>
        <w:textAlignment w:val="baseline"/>
        <w:rPr>
          <w:rFonts w:ascii="宋体" w:hAnsi="宋体" w:cs="宋体-18030"/>
          <w:bCs/>
          <w:sz w:val="24"/>
        </w:rPr>
      </w:pPr>
      <w:r>
        <w:rPr>
          <w:rFonts w:hint="eastAsia" w:ascii="宋体" w:hAnsi="宋体" w:cs="宋体-18030"/>
          <w:bCs/>
          <w:sz w:val="24"/>
        </w:rPr>
        <w:t>三、报价要求</w:t>
      </w:r>
    </w:p>
    <w:p>
      <w:pPr>
        <w:pStyle w:val="94"/>
        <w:spacing w:line="360" w:lineRule="auto"/>
        <w:ind w:firstLine="480" w:firstLineChars="200"/>
        <w:jc w:val="both"/>
        <w:rPr>
          <w:rFonts w:ascii="宋体" w:hAnsi="宋体" w:eastAsia="宋体" w:cs="宋体-18030"/>
          <w:b w:val="0"/>
          <w:bCs/>
          <w:sz w:val="24"/>
        </w:rPr>
      </w:pPr>
      <w:r>
        <w:rPr>
          <w:rFonts w:hint="eastAsia" w:ascii="宋体" w:hAnsi="宋体" w:eastAsia="宋体" w:cs="宋体-18030"/>
          <w:b w:val="0"/>
          <w:bCs/>
          <w:sz w:val="24"/>
        </w:rPr>
        <w:t>本项目无需报价。各商业银行需根据同期同档次基准利率进行上浮，报存款利率上浮点数（B</w:t>
      </w:r>
      <w:r>
        <w:rPr>
          <w:rFonts w:ascii="宋体" w:hAnsi="宋体" w:eastAsia="宋体" w:cs="宋体-18030"/>
          <w:b w:val="0"/>
          <w:bCs/>
          <w:sz w:val="24"/>
        </w:rPr>
        <w:t>P</w:t>
      </w:r>
      <w:r>
        <w:rPr>
          <w:rFonts w:hint="eastAsia" w:ascii="宋体" w:hAnsi="宋体" w:eastAsia="宋体" w:cs="宋体-18030"/>
          <w:b w:val="0"/>
          <w:bCs/>
          <w:sz w:val="24"/>
        </w:rPr>
        <w:t>形式）。</w:t>
      </w:r>
    </w:p>
    <w:p>
      <w:pPr>
        <w:pStyle w:val="94"/>
        <w:spacing w:line="360" w:lineRule="auto"/>
        <w:rPr>
          <w:rFonts w:ascii="宋体" w:hAnsi="宋体" w:eastAsia="宋体" w:cs="宋体-18030"/>
          <w:b w:val="0"/>
          <w:bCs/>
          <w:sz w:val="24"/>
        </w:rPr>
      </w:pPr>
      <w:r>
        <w:rPr>
          <w:rFonts w:hint="eastAsia" w:ascii="宋体" w:hAnsi="宋体" w:eastAsia="宋体" w:cs="宋体-18030"/>
          <w:b w:val="0"/>
          <w:bCs/>
          <w:sz w:val="24"/>
        </w:rPr>
        <w:t>四、资金存放银行出现下列情形之一的，资金存放主体有权取消该银行参与本次资金存放资格，已将该银行确定为资金存放银行的，应当重新选择或及时收回资</w:t>
      </w:r>
    </w:p>
    <w:p>
      <w:pPr>
        <w:pStyle w:val="94"/>
        <w:spacing w:line="360" w:lineRule="auto"/>
        <w:rPr>
          <w:rFonts w:ascii="宋体" w:hAnsi="宋体" w:eastAsia="宋体" w:cs="宋体-18030"/>
          <w:b w:val="0"/>
          <w:bCs/>
          <w:sz w:val="24"/>
        </w:rPr>
      </w:pPr>
      <w:r>
        <w:rPr>
          <w:rFonts w:hint="eastAsia" w:ascii="宋体" w:hAnsi="宋体" w:eastAsia="宋体" w:cs="宋体-18030"/>
          <w:b w:val="0"/>
          <w:bCs/>
          <w:sz w:val="24"/>
        </w:rPr>
        <w:t>金，并有权拒绝其在此后 5 年内参与本单位资金存放管理：</w:t>
      </w:r>
    </w:p>
    <w:p>
      <w:pPr>
        <w:pStyle w:val="94"/>
        <w:spacing w:line="360" w:lineRule="auto"/>
        <w:ind w:firstLine="480" w:firstLineChars="200"/>
        <w:jc w:val="both"/>
        <w:rPr>
          <w:rFonts w:ascii="宋体" w:hAnsi="宋体" w:eastAsia="宋体" w:cs="宋体-18030"/>
          <w:b w:val="0"/>
          <w:bCs/>
          <w:sz w:val="24"/>
        </w:rPr>
      </w:pPr>
      <w:r>
        <w:rPr>
          <w:rFonts w:hint="eastAsia" w:ascii="宋体" w:hAnsi="宋体" w:eastAsia="宋体" w:cs="宋体-18030"/>
          <w:b w:val="0"/>
          <w:bCs/>
          <w:sz w:val="24"/>
        </w:rPr>
        <w:t>1、未按规定提供真实、准确的投标材料或未履行承诺利率上浮比例；采购人有权在标后对投标材料进行复核，投标人提供不符合文件要求的材料或虚假承诺、虚假材料的需依法承担相应法律责任，标后经监管部门查实，将取消中标资格并按相关规定进行处理。</w:t>
      </w:r>
    </w:p>
    <w:p>
      <w:pPr>
        <w:pStyle w:val="94"/>
        <w:spacing w:line="360" w:lineRule="auto"/>
        <w:ind w:firstLine="480" w:firstLineChars="200"/>
        <w:rPr>
          <w:rFonts w:ascii="宋体" w:hAnsi="宋体" w:eastAsia="宋体" w:cs="宋体-18030"/>
          <w:b w:val="0"/>
          <w:bCs/>
          <w:sz w:val="24"/>
        </w:rPr>
      </w:pPr>
      <w:r>
        <w:rPr>
          <w:rFonts w:hint="eastAsia" w:ascii="宋体" w:hAnsi="宋体" w:eastAsia="宋体" w:cs="宋体-18030"/>
          <w:b w:val="0"/>
          <w:bCs/>
          <w:sz w:val="24"/>
        </w:rPr>
        <w:t>2、在收到资金存放主体发出的支付指令后，未按资金存放主体规定时间完成资金支付；</w:t>
      </w:r>
    </w:p>
    <w:p>
      <w:pPr>
        <w:pStyle w:val="94"/>
        <w:spacing w:line="360" w:lineRule="auto"/>
        <w:ind w:firstLine="480" w:firstLineChars="200"/>
        <w:rPr>
          <w:rFonts w:ascii="宋体" w:hAnsi="宋体" w:eastAsia="宋体" w:cs="宋体-18030"/>
          <w:b w:val="0"/>
          <w:bCs/>
          <w:sz w:val="24"/>
        </w:rPr>
      </w:pPr>
      <w:r>
        <w:rPr>
          <w:rFonts w:hint="eastAsia" w:ascii="宋体" w:hAnsi="宋体" w:eastAsia="宋体" w:cs="宋体-18030"/>
          <w:b w:val="0"/>
          <w:bCs/>
          <w:sz w:val="24"/>
        </w:rPr>
        <w:t>3、未按规定将到期存款本息足额划回资金存放主体账户；</w:t>
      </w:r>
    </w:p>
    <w:p>
      <w:pPr>
        <w:pStyle w:val="94"/>
        <w:spacing w:line="360" w:lineRule="auto"/>
        <w:ind w:firstLine="480" w:firstLineChars="200"/>
        <w:rPr>
          <w:rFonts w:ascii="宋体" w:hAnsi="宋体" w:eastAsia="宋体" w:cs="宋体-18030"/>
          <w:b w:val="0"/>
          <w:bCs/>
          <w:sz w:val="24"/>
        </w:rPr>
        <w:sectPr>
          <w:headerReference r:id="rId4" w:type="default"/>
          <w:footerReference r:id="rId6" w:type="default"/>
          <w:headerReference r:id="rId5" w:type="even"/>
          <w:footnotePr>
            <w:numFmt w:val="decimalEnclosedCircleChinese"/>
            <w:numRestart w:val="eachPage"/>
          </w:footnotePr>
          <w:pgSz w:w="11906" w:h="16838"/>
          <w:pgMar w:top="1588" w:right="1644" w:bottom="1474" w:left="1701" w:header="851" w:footer="851" w:gutter="0"/>
          <w:cols w:space="720" w:num="1"/>
          <w:docGrid w:linePitch="312" w:charSpace="0"/>
        </w:sectPr>
      </w:pPr>
      <w:r>
        <w:rPr>
          <w:rFonts w:hint="eastAsia" w:ascii="宋体" w:hAnsi="宋体" w:eastAsia="宋体" w:cs="宋体-18030"/>
          <w:b w:val="0"/>
          <w:bCs/>
          <w:sz w:val="24"/>
        </w:rPr>
        <w:t>4、拒绝向资金存放主体出具廉政承诺书或未遵守廉政承诺或者在资金存放中存在其他利益输送行为；</w:t>
      </w:r>
    </w:p>
    <w:p>
      <w:pPr>
        <w:spacing w:line="360" w:lineRule="auto"/>
        <w:outlineLvl w:val="0"/>
      </w:pPr>
    </w:p>
    <w:p>
      <w:pPr>
        <w:snapToGrid w:val="0"/>
        <w:spacing w:after="120" w:afterLines="50"/>
        <w:jc w:val="center"/>
        <w:rPr>
          <w:sz w:val="44"/>
          <w:szCs w:val="44"/>
        </w:rPr>
      </w:pPr>
      <w:bookmarkStart w:id="77" w:name="_Toc7597"/>
      <w:r>
        <w:rPr>
          <w:rFonts w:hint="eastAsia"/>
          <w:sz w:val="44"/>
          <w:szCs w:val="44"/>
        </w:rPr>
        <w:t>第六章</w:t>
      </w:r>
      <w:r>
        <w:rPr>
          <w:sz w:val="44"/>
          <w:szCs w:val="44"/>
        </w:rPr>
        <w:t xml:space="preserve"> </w:t>
      </w:r>
      <w:r>
        <w:rPr>
          <w:rFonts w:hint="eastAsia"/>
          <w:sz w:val="44"/>
          <w:szCs w:val="44"/>
        </w:rPr>
        <w:t>响应文件格式</w:t>
      </w:r>
      <w:bookmarkEnd w:id="77"/>
    </w:p>
    <w:p>
      <w:pPr>
        <w:spacing w:line="360" w:lineRule="auto"/>
        <w:jc w:val="center"/>
        <w:outlineLvl w:val="1"/>
        <w:rPr>
          <w:b/>
          <w:sz w:val="30"/>
          <w:szCs w:val="30"/>
        </w:rPr>
      </w:pPr>
      <w:bookmarkStart w:id="78" w:name="_Toc332094984"/>
      <w:bookmarkStart w:id="79" w:name="_Toc416103813"/>
      <w:bookmarkStart w:id="80" w:name="_Toc414445763"/>
      <w:bookmarkStart w:id="81" w:name="_Toc23024"/>
      <w:bookmarkStart w:id="82" w:name="_Toc298434528"/>
      <w:bookmarkStart w:id="83" w:name="_Toc410631171"/>
      <w:bookmarkStart w:id="84" w:name="_Toc327276295"/>
      <w:bookmarkStart w:id="85" w:name="_Toc298434671"/>
      <w:bookmarkStart w:id="86" w:name="_Toc350418253"/>
      <w:bookmarkStart w:id="87" w:name="_Toc298745650"/>
      <w:bookmarkStart w:id="88" w:name="_Toc298745568"/>
      <w:bookmarkStart w:id="89" w:name="_Toc298458725"/>
      <w:bookmarkStart w:id="90" w:name="_Toc2190"/>
      <w:r>
        <w:rPr>
          <w:rFonts w:hint="eastAsia"/>
          <w:b/>
          <w:sz w:val="30"/>
          <w:szCs w:val="30"/>
        </w:rPr>
        <w:t>评审索引</w:t>
      </w:r>
      <w:bookmarkEnd w:id="78"/>
      <w:bookmarkEnd w:id="79"/>
      <w:bookmarkEnd w:id="80"/>
      <w:bookmarkEnd w:id="81"/>
      <w:bookmarkEnd w:id="82"/>
      <w:bookmarkEnd w:id="83"/>
      <w:bookmarkEnd w:id="84"/>
      <w:bookmarkEnd w:id="85"/>
      <w:bookmarkEnd w:id="86"/>
      <w:bookmarkEnd w:id="87"/>
      <w:bookmarkEnd w:id="88"/>
      <w:bookmarkEnd w:id="89"/>
      <w:bookmarkEnd w:id="90"/>
    </w:p>
    <w:tbl>
      <w:tblPr>
        <w:tblStyle w:val="7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hint="eastAsia" w:ascii="宋体"/>
                <w:szCs w:val="21"/>
              </w:rPr>
              <w:t>序号</w:t>
            </w:r>
          </w:p>
        </w:tc>
        <w:tc>
          <w:tcPr>
            <w:tcW w:w="1722" w:type="dxa"/>
            <w:vAlign w:val="center"/>
          </w:tcPr>
          <w:p>
            <w:pPr>
              <w:snapToGrid w:val="0"/>
              <w:jc w:val="center"/>
              <w:rPr>
                <w:rFonts w:ascii="宋体"/>
                <w:szCs w:val="21"/>
              </w:rPr>
            </w:pPr>
            <w:r>
              <w:rPr>
                <w:rFonts w:hint="eastAsia" w:ascii="宋体"/>
                <w:szCs w:val="21"/>
              </w:rPr>
              <w:t>评审办法条款号</w:t>
            </w:r>
          </w:p>
        </w:tc>
        <w:tc>
          <w:tcPr>
            <w:tcW w:w="4536" w:type="dxa"/>
            <w:vAlign w:val="center"/>
          </w:tcPr>
          <w:p>
            <w:pPr>
              <w:snapToGrid w:val="0"/>
              <w:jc w:val="center"/>
              <w:rPr>
                <w:rFonts w:ascii="宋体"/>
                <w:szCs w:val="21"/>
              </w:rPr>
            </w:pPr>
            <w:r>
              <w:rPr>
                <w:rFonts w:hint="eastAsia" w:ascii="宋体"/>
                <w:szCs w:val="21"/>
              </w:rPr>
              <w:t>评审办法要求</w:t>
            </w:r>
          </w:p>
        </w:tc>
        <w:tc>
          <w:tcPr>
            <w:tcW w:w="1843" w:type="dxa"/>
            <w:vAlign w:val="center"/>
          </w:tcPr>
          <w:p>
            <w:pPr>
              <w:snapToGrid w:val="0"/>
              <w:jc w:val="center"/>
              <w:rPr>
                <w:rFonts w:ascii="宋体"/>
                <w:szCs w:val="21"/>
              </w:rPr>
            </w:pPr>
            <w:r>
              <w:rPr>
                <w:rFonts w:hint="eastAsia" w:ascii="宋体"/>
                <w:szCs w:val="21"/>
              </w:rPr>
              <w:t>响应文件对应内容的册及页码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hint="eastAsia" w:ascii="宋体"/>
                <w:szCs w:val="21"/>
              </w:rPr>
              <w:t>一</w:t>
            </w:r>
          </w:p>
        </w:tc>
        <w:tc>
          <w:tcPr>
            <w:tcW w:w="1722" w:type="dxa"/>
            <w:vAlign w:val="center"/>
          </w:tcPr>
          <w:p>
            <w:pPr>
              <w:snapToGrid w:val="0"/>
              <w:jc w:val="center"/>
              <w:rPr>
                <w:rFonts w:ascii="宋体"/>
                <w:szCs w:val="21"/>
              </w:rPr>
            </w:pPr>
            <w:r>
              <w:rPr>
                <w:rFonts w:hint="eastAsia" w:ascii="宋体"/>
                <w:szCs w:val="21"/>
              </w:rPr>
              <w:t>资格审查</w:t>
            </w: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ascii="宋体"/>
                <w:szCs w:val="21"/>
              </w:rPr>
              <w:t>1</w:t>
            </w:r>
          </w:p>
        </w:tc>
        <w:tc>
          <w:tcPr>
            <w:tcW w:w="1722" w:type="dxa"/>
            <w:vAlign w:val="center"/>
          </w:tcPr>
          <w:p>
            <w:pPr>
              <w:snapToGrid w:val="0"/>
              <w:jc w:val="center"/>
              <w:rPr>
                <w:rFonts w:ascii="宋体"/>
                <w:szCs w:val="21"/>
              </w:rPr>
            </w:pP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ascii="宋体"/>
                <w:szCs w:val="21"/>
              </w:rPr>
              <w:t>2</w:t>
            </w:r>
          </w:p>
        </w:tc>
        <w:tc>
          <w:tcPr>
            <w:tcW w:w="1722" w:type="dxa"/>
            <w:vAlign w:val="center"/>
          </w:tcPr>
          <w:p>
            <w:pPr>
              <w:snapToGrid w:val="0"/>
              <w:jc w:val="center"/>
              <w:rPr>
                <w:rFonts w:ascii="宋体"/>
                <w:szCs w:val="21"/>
              </w:rPr>
            </w:pP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ascii="宋体"/>
                <w:szCs w:val="21"/>
              </w:rPr>
              <w:t>...</w:t>
            </w:r>
          </w:p>
        </w:tc>
        <w:tc>
          <w:tcPr>
            <w:tcW w:w="1722" w:type="dxa"/>
            <w:vAlign w:val="center"/>
          </w:tcPr>
          <w:p>
            <w:pPr>
              <w:snapToGrid w:val="0"/>
              <w:jc w:val="center"/>
              <w:rPr>
                <w:rFonts w:ascii="宋体"/>
                <w:szCs w:val="21"/>
              </w:rPr>
            </w:pP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hint="eastAsia" w:ascii="宋体"/>
                <w:szCs w:val="21"/>
              </w:rPr>
              <w:t>二</w:t>
            </w:r>
          </w:p>
        </w:tc>
        <w:tc>
          <w:tcPr>
            <w:tcW w:w="1722" w:type="dxa"/>
            <w:vAlign w:val="center"/>
          </w:tcPr>
          <w:p>
            <w:pPr>
              <w:snapToGrid w:val="0"/>
              <w:jc w:val="center"/>
              <w:rPr>
                <w:rFonts w:ascii="宋体"/>
                <w:szCs w:val="21"/>
              </w:rPr>
            </w:pPr>
            <w:r>
              <w:rPr>
                <w:rFonts w:hint="eastAsia" w:ascii="宋体"/>
                <w:szCs w:val="21"/>
              </w:rPr>
              <w:t>符合性审查</w:t>
            </w: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ascii="宋体"/>
                <w:szCs w:val="21"/>
              </w:rPr>
              <w:t>1</w:t>
            </w:r>
          </w:p>
        </w:tc>
        <w:tc>
          <w:tcPr>
            <w:tcW w:w="1722" w:type="dxa"/>
            <w:vAlign w:val="center"/>
          </w:tcPr>
          <w:p>
            <w:pPr>
              <w:snapToGrid w:val="0"/>
              <w:jc w:val="center"/>
              <w:rPr>
                <w:rFonts w:ascii="宋体"/>
                <w:szCs w:val="21"/>
              </w:rPr>
            </w:pP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ascii="宋体"/>
                <w:szCs w:val="21"/>
              </w:rPr>
              <w:t>2</w:t>
            </w:r>
          </w:p>
        </w:tc>
        <w:tc>
          <w:tcPr>
            <w:tcW w:w="1722" w:type="dxa"/>
            <w:vAlign w:val="center"/>
          </w:tcPr>
          <w:p>
            <w:pPr>
              <w:snapToGrid w:val="0"/>
              <w:jc w:val="center"/>
              <w:rPr>
                <w:rFonts w:ascii="宋体"/>
                <w:szCs w:val="21"/>
              </w:rPr>
            </w:pP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hint="eastAsia" w:ascii="宋体"/>
                <w:szCs w:val="21"/>
              </w:rPr>
              <w:t>三</w:t>
            </w:r>
          </w:p>
        </w:tc>
        <w:tc>
          <w:tcPr>
            <w:tcW w:w="1722" w:type="dxa"/>
            <w:vAlign w:val="center"/>
          </w:tcPr>
          <w:p>
            <w:pPr>
              <w:snapToGrid w:val="0"/>
              <w:jc w:val="center"/>
              <w:rPr>
                <w:rFonts w:ascii="宋体"/>
                <w:szCs w:val="21"/>
              </w:rPr>
            </w:pPr>
            <w:r>
              <w:rPr>
                <w:rFonts w:hint="eastAsia" w:ascii="宋体"/>
                <w:szCs w:val="21"/>
              </w:rPr>
              <w:t xml:space="preserve"> </w:t>
            </w:r>
            <w:r>
              <w:rPr>
                <w:rFonts w:ascii="宋体"/>
                <w:szCs w:val="21"/>
              </w:rPr>
              <w:t xml:space="preserve"> </w:t>
            </w:r>
            <w:r>
              <w:rPr>
                <w:rFonts w:hint="eastAsia" w:ascii="宋体"/>
                <w:szCs w:val="21"/>
              </w:rPr>
              <w:t>评分标准</w:t>
            </w:r>
            <w:r>
              <w:rPr>
                <w:rFonts w:ascii="宋体"/>
                <w:szCs w:val="21"/>
              </w:rPr>
              <w:t xml:space="preserve"> </w:t>
            </w: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ascii="宋体"/>
                <w:szCs w:val="21"/>
              </w:rPr>
            </w:pPr>
            <w:r>
              <w:rPr>
                <w:rFonts w:ascii="宋体"/>
                <w:szCs w:val="21"/>
              </w:rPr>
              <w:t>...</w:t>
            </w:r>
          </w:p>
        </w:tc>
        <w:tc>
          <w:tcPr>
            <w:tcW w:w="1722" w:type="dxa"/>
            <w:vAlign w:val="center"/>
          </w:tcPr>
          <w:p>
            <w:pPr>
              <w:snapToGrid w:val="0"/>
              <w:jc w:val="center"/>
              <w:rPr>
                <w:rFonts w:ascii="宋体"/>
                <w:szCs w:val="21"/>
              </w:rPr>
            </w:pPr>
          </w:p>
        </w:tc>
        <w:tc>
          <w:tcPr>
            <w:tcW w:w="4536" w:type="dxa"/>
            <w:vAlign w:val="center"/>
          </w:tcPr>
          <w:p>
            <w:pPr>
              <w:snapToGrid w:val="0"/>
              <w:jc w:val="center"/>
              <w:rPr>
                <w:rFonts w:ascii="宋体"/>
                <w:szCs w:val="21"/>
              </w:rPr>
            </w:pPr>
          </w:p>
        </w:tc>
        <w:tc>
          <w:tcPr>
            <w:tcW w:w="1843" w:type="dxa"/>
            <w:vAlign w:val="center"/>
          </w:tcPr>
          <w:p>
            <w:pPr>
              <w:snapToGrid w:val="0"/>
              <w:ind w:firstLine="480"/>
              <w:jc w:val="center"/>
              <w:rPr>
                <w:rFonts w:ascii="宋体"/>
                <w:szCs w:val="21"/>
              </w:rPr>
            </w:pPr>
          </w:p>
        </w:tc>
      </w:tr>
    </w:tbl>
    <w:p>
      <w:pPr>
        <w:spacing w:line="360" w:lineRule="auto"/>
        <w:jc w:val="left"/>
        <w:rPr>
          <w:rFonts w:ascii="宋体"/>
          <w:szCs w:val="21"/>
        </w:rPr>
      </w:pPr>
    </w:p>
    <w:p>
      <w:pPr>
        <w:rPr>
          <w:rFonts w:ascii="宋体"/>
          <w:szCs w:val="21"/>
        </w:rPr>
      </w:pPr>
      <w:r>
        <w:rPr>
          <w:rFonts w:hint="eastAsia" w:ascii="宋体"/>
          <w:szCs w:val="21"/>
        </w:rPr>
        <w:t>注：该评审索引表格放在响应文件目录后，正文的第一页。</w:t>
      </w: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pStyle w:val="152"/>
        <w:numPr>
          <w:ilvl w:val="0"/>
          <w:numId w:val="12"/>
        </w:numPr>
        <w:spacing w:line="360" w:lineRule="auto"/>
        <w:ind w:left="1276" w:hanging="1276" w:firstLineChars="0"/>
        <w:outlineLvl w:val="0"/>
        <w:rPr>
          <w:b/>
          <w:sz w:val="24"/>
        </w:rPr>
      </w:pPr>
      <w:bookmarkStart w:id="91" w:name="_A1_投标书"/>
      <w:bookmarkEnd w:id="91"/>
      <w:bookmarkStart w:id="92" w:name="_Toc192127128"/>
      <w:r>
        <w:rPr>
          <w:rFonts w:hint="eastAsia"/>
          <w:b/>
          <w:sz w:val="24"/>
        </w:rPr>
        <w:t>谈判响应函</w:t>
      </w:r>
    </w:p>
    <w:p>
      <w:pPr>
        <w:autoSpaceDE w:val="0"/>
        <w:autoSpaceDN w:val="0"/>
        <w:adjustRightInd w:val="0"/>
        <w:jc w:val="center"/>
        <w:rPr>
          <w:rFonts w:ascii="宋体" w:cs="黑体"/>
          <w:kern w:val="0"/>
          <w:sz w:val="24"/>
        </w:rPr>
      </w:pPr>
      <w:r>
        <w:rPr>
          <w:rFonts w:hint="eastAsia" w:ascii="宋体" w:hAnsi="宋体" w:cs="黑体"/>
          <w:kern w:val="0"/>
          <w:sz w:val="24"/>
        </w:rPr>
        <w:t>谈判响应函</w:t>
      </w:r>
    </w:p>
    <w:p>
      <w:pPr>
        <w:autoSpaceDE w:val="0"/>
        <w:autoSpaceDN w:val="0"/>
        <w:adjustRightInd w:val="0"/>
        <w:jc w:val="center"/>
        <w:rPr>
          <w:rFonts w:ascii="宋体" w:cs="黑体"/>
          <w:kern w:val="0"/>
          <w:sz w:val="24"/>
        </w:rPr>
      </w:pPr>
    </w:p>
    <w:p>
      <w:pPr>
        <w:autoSpaceDE w:val="0"/>
        <w:autoSpaceDN w:val="0"/>
        <w:adjustRightInd w:val="0"/>
        <w:snapToGrid w:val="0"/>
        <w:spacing w:line="360" w:lineRule="auto"/>
        <w:ind w:firstLine="240" w:firstLineChars="100"/>
        <w:rPr>
          <w:rFonts w:ascii="宋体" w:cs="仿宋_GB2312"/>
          <w:kern w:val="0"/>
          <w:sz w:val="24"/>
        </w:rPr>
      </w:pPr>
      <w:r>
        <w:rPr>
          <w:rFonts w:hint="eastAsia" w:ascii="宋体" w:hAnsi="宋体" w:cs="TimesNewRomanPSMT"/>
          <w:kern w:val="0"/>
          <w:sz w:val="24"/>
        </w:rPr>
        <w:t>致：</w:t>
      </w:r>
      <w:r>
        <w:rPr>
          <w:rFonts w:ascii="宋体" w:hAnsi="宋体" w:cs="仿宋_GB2312"/>
          <w:kern w:val="0"/>
          <w:sz w:val="24"/>
          <w:u w:val="single"/>
        </w:rPr>
        <w:t xml:space="preserve">                </w:t>
      </w:r>
      <w:r>
        <w:rPr>
          <w:rFonts w:hint="eastAsia" w:ascii="宋体" w:hAnsi="宋体" w:cs="仿宋_GB2312"/>
          <w:kern w:val="0"/>
          <w:sz w:val="24"/>
        </w:rPr>
        <w:t>（采购人名称）：</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s="TimesNewRomanPSMT"/>
          <w:kern w:val="0"/>
          <w:sz w:val="24"/>
        </w:rPr>
      </w:pPr>
      <w:r>
        <w:rPr>
          <w:rFonts w:hint="eastAsia" w:ascii="宋体" w:hAnsi="宋体" w:cs="TimesNewRomanPSMT"/>
          <w:kern w:val="0"/>
          <w:sz w:val="24"/>
        </w:rPr>
        <w:t>根据贵方的竞争性谈判邀请公告，我方兹宣布同意如下：</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Calibri" w:eastAsia="宋体" w:cs="仿宋_GB2312"/>
          <w:kern w:val="0"/>
          <w:sz w:val="24"/>
          <w:szCs w:val="24"/>
        </w:rPr>
      </w:pPr>
      <w:r>
        <w:rPr>
          <w:rFonts w:ascii="宋体" w:hAnsi="宋体" w:eastAsia="宋体" w:cs="TimesNewRomanPSMT"/>
          <w:kern w:val="0"/>
          <w:sz w:val="24"/>
          <w:szCs w:val="24"/>
        </w:rPr>
        <w:t>1.</w:t>
      </w:r>
      <w:r>
        <w:rPr>
          <w:rFonts w:hint="eastAsia" w:ascii="宋体" w:hAnsi="宋体" w:eastAsia="宋体" w:cs="仿宋_GB2312"/>
          <w:kern w:val="0"/>
          <w:sz w:val="24"/>
          <w:szCs w:val="24"/>
        </w:rPr>
        <w:t>我方已仔细研究了</w:t>
      </w:r>
      <w:r>
        <w:rPr>
          <w:rFonts w:hint="eastAsia" w:ascii="宋体" w:hAnsi="宋体" w:eastAsia="宋体" w:cs="仿宋_GB2312"/>
          <w:kern w:val="0"/>
          <w:sz w:val="24"/>
          <w:szCs w:val="24"/>
          <w:u w:val="single"/>
        </w:rPr>
        <w:t>叶集区住房维修资金专户存储服务银行采购项目</w:t>
      </w:r>
      <w:r>
        <w:rPr>
          <w:rFonts w:hint="eastAsia" w:ascii="宋体" w:hAnsi="宋体" w:eastAsia="宋体" w:cs="仿宋_GB2312"/>
          <w:kern w:val="0"/>
          <w:sz w:val="24"/>
          <w:szCs w:val="24"/>
        </w:rPr>
        <w:t>（项目名称）</w:t>
      </w:r>
      <w:r>
        <w:rPr>
          <w:rFonts w:ascii="宋体" w:hAnsi="宋体" w:eastAsia="宋体" w:cs="仿宋_GB2312"/>
          <w:kern w:val="0"/>
          <w:sz w:val="24"/>
          <w:szCs w:val="24"/>
          <w:u w:val="single"/>
        </w:rPr>
        <w:t xml:space="preserve">  </w:t>
      </w:r>
      <w:r>
        <w:rPr>
          <w:rFonts w:hint="eastAsia" w:ascii="宋体" w:hAnsi="宋体" w:eastAsia="宋体" w:cs="仿宋_GB2312"/>
          <w:kern w:val="0"/>
          <w:sz w:val="24"/>
          <w:szCs w:val="24"/>
          <w:u w:val="single"/>
        </w:rPr>
        <w:t>/</w:t>
      </w:r>
      <w:r>
        <w:rPr>
          <w:rFonts w:ascii="宋体" w:hAnsi="宋体" w:eastAsia="宋体" w:cs="仿宋_GB2312"/>
          <w:kern w:val="0"/>
          <w:sz w:val="24"/>
          <w:szCs w:val="24"/>
          <w:u w:val="single"/>
        </w:rPr>
        <w:t xml:space="preserve">  </w:t>
      </w:r>
      <w:r>
        <w:rPr>
          <w:rFonts w:hint="eastAsia" w:ascii="宋体" w:hAnsi="宋体" w:eastAsia="宋体" w:cs="仿宋_GB2312"/>
          <w:kern w:val="0"/>
          <w:sz w:val="24"/>
          <w:szCs w:val="24"/>
        </w:rPr>
        <w:t>包谈判文件（包括修改、澄清文件）的全部内容，且对谈判文件无任何异议，</w:t>
      </w:r>
      <w:bookmarkStart w:id="107" w:name="_GoBack"/>
      <w:r>
        <w:rPr>
          <w:rFonts w:hint="eastAsia" w:ascii="宋体" w:hAnsi="宋体" w:eastAsia="宋体" w:cs="仿宋_GB2312"/>
          <w:kern w:val="0"/>
          <w:sz w:val="24"/>
          <w:szCs w:val="24"/>
          <w:highlight w:val="none"/>
        </w:rPr>
        <w:t>并愿意以</w:t>
      </w:r>
      <w:r>
        <w:rPr>
          <w:rFonts w:hint="eastAsia" w:ascii="宋体" w:hAnsi="宋体" w:eastAsia="宋体" w:cs="仿宋_GB2312"/>
          <w:kern w:val="0"/>
          <w:sz w:val="24"/>
          <w:szCs w:val="24"/>
          <w:highlight w:val="none"/>
          <w:u w:val="single"/>
        </w:rPr>
        <w:t xml:space="preserve"> </w:t>
      </w:r>
      <w:r>
        <w:rPr>
          <w:rFonts w:ascii="宋体" w:hAnsi="宋体" w:eastAsia="宋体" w:cs="仿宋_GB2312"/>
          <w:kern w:val="0"/>
          <w:sz w:val="24"/>
          <w:szCs w:val="24"/>
          <w:highlight w:val="none"/>
          <w:u w:val="single"/>
        </w:rPr>
        <w:t xml:space="preserve">       </w:t>
      </w:r>
      <w:r>
        <w:rPr>
          <w:rFonts w:ascii="宋体" w:hAnsi="宋体" w:eastAsia="宋体" w:cs="仿宋_GB2312"/>
          <w:kern w:val="0"/>
          <w:sz w:val="24"/>
          <w:szCs w:val="24"/>
          <w:highlight w:val="none"/>
        </w:rPr>
        <w:t xml:space="preserve"> </w:t>
      </w:r>
      <w:r>
        <w:rPr>
          <w:rFonts w:hint="eastAsia" w:ascii="宋体" w:hAnsi="宋体" w:eastAsia="宋体" w:cs="仿宋_GB2312"/>
          <w:kern w:val="0"/>
          <w:sz w:val="24"/>
          <w:szCs w:val="24"/>
          <w:highlight w:val="none"/>
        </w:rPr>
        <w:t>个</w:t>
      </w:r>
      <w:bookmarkEnd w:id="107"/>
      <w:r>
        <w:rPr>
          <w:rFonts w:hint="eastAsia" w:ascii="宋体" w:hAnsi="宋体" w:eastAsia="宋体" w:cs="仿宋_GB2312"/>
          <w:kern w:val="0"/>
          <w:sz w:val="24"/>
          <w:szCs w:val="24"/>
        </w:rPr>
        <w:t>存款上浮利率点数、服务周期</w:t>
      </w:r>
      <w:r>
        <w:rPr>
          <w:rFonts w:ascii="宋体" w:hAnsi="宋体" w:eastAsia="宋体" w:cs="仿宋_GB2312"/>
          <w:kern w:val="0"/>
          <w:sz w:val="24"/>
          <w:szCs w:val="24"/>
          <w:u w:val="single"/>
        </w:rPr>
        <w:t xml:space="preserve"> 3 </w:t>
      </w:r>
      <w:r>
        <w:rPr>
          <w:rFonts w:hint="eastAsia" w:ascii="宋体" w:hAnsi="宋体" w:eastAsia="宋体" w:cs="仿宋_GB2312"/>
          <w:kern w:val="0"/>
          <w:sz w:val="24"/>
          <w:szCs w:val="24"/>
        </w:rPr>
        <w:t>年、按合同约定服务内容。</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Calibri" w:eastAsia="宋体" w:cs="TimesNewRomanPSMT"/>
          <w:kern w:val="0"/>
          <w:sz w:val="24"/>
          <w:szCs w:val="24"/>
        </w:rPr>
      </w:pPr>
      <w:r>
        <w:rPr>
          <w:rFonts w:ascii="宋体" w:hAnsi="宋体" w:eastAsia="宋体" w:cs="TimesNewRomanPSMT"/>
          <w:kern w:val="0"/>
          <w:sz w:val="24"/>
          <w:szCs w:val="24"/>
        </w:rPr>
        <w:t>2.</w:t>
      </w:r>
      <w:r>
        <w:rPr>
          <w:rFonts w:hint="eastAsia" w:ascii="宋体" w:hAnsi="宋体" w:eastAsia="宋体" w:cs="TimesNewRomanPSMT"/>
          <w:kern w:val="0"/>
          <w:sz w:val="24"/>
          <w:szCs w:val="24"/>
        </w:rPr>
        <w:t>我方承诺在响应文件有效期内不修改或撤销响应文件。否则，你方可不予退还我方的谈判保证金。</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Calibri" w:eastAsia="宋体" w:cs="TimesNewRomanPSMT"/>
          <w:kern w:val="0"/>
          <w:sz w:val="24"/>
          <w:szCs w:val="24"/>
        </w:rPr>
      </w:pPr>
      <w:r>
        <w:rPr>
          <w:rFonts w:hint="eastAsia" w:ascii="宋体" w:hAnsi="宋体" w:eastAsia="宋体" w:cs="TimesNewRomanPSMT"/>
          <w:kern w:val="0"/>
          <w:sz w:val="24"/>
          <w:szCs w:val="24"/>
          <w:lang w:val="en-US" w:eastAsia="zh-CN"/>
        </w:rPr>
        <w:t>3</w:t>
      </w:r>
      <w:r>
        <w:rPr>
          <w:rFonts w:ascii="宋体" w:hAnsi="宋体" w:eastAsia="宋体" w:cs="TimesNewRomanPSMT"/>
          <w:kern w:val="0"/>
          <w:sz w:val="24"/>
          <w:szCs w:val="24"/>
        </w:rPr>
        <w:t>.</w:t>
      </w:r>
      <w:r>
        <w:rPr>
          <w:rFonts w:hint="eastAsia" w:ascii="宋体" w:hAnsi="宋体" w:eastAsia="宋体" w:cs="TimesNewRomanPSMT"/>
          <w:kern w:val="0"/>
          <w:sz w:val="24"/>
          <w:szCs w:val="24"/>
        </w:rPr>
        <w:t>本响应文件有效期为自递交截止之日起</w:t>
      </w:r>
      <w:r>
        <w:rPr>
          <w:rFonts w:ascii="宋体" w:hAnsi="宋体" w:eastAsia="宋体" w:cs="TimesNewRomanPSMT"/>
          <w:kern w:val="0"/>
          <w:sz w:val="24"/>
          <w:szCs w:val="24"/>
          <w:u w:val="single"/>
        </w:rPr>
        <w:t xml:space="preserve"> </w:t>
      </w:r>
      <w:r>
        <w:rPr>
          <w:rFonts w:hint="eastAsia" w:ascii="宋体" w:hAnsi="宋体" w:eastAsia="宋体" w:cs="TimesNewRomanPSMT"/>
          <w:kern w:val="0"/>
          <w:sz w:val="24"/>
          <w:szCs w:val="24"/>
          <w:u w:val="single"/>
        </w:rPr>
        <w:t>30</w:t>
      </w:r>
      <w:r>
        <w:rPr>
          <w:rFonts w:ascii="宋体" w:hAnsi="宋体" w:eastAsia="宋体" w:cs="TimesNewRomanPSMT"/>
          <w:kern w:val="0"/>
          <w:sz w:val="24"/>
          <w:szCs w:val="24"/>
          <w:u w:val="single"/>
        </w:rPr>
        <w:t xml:space="preserve"> </w:t>
      </w:r>
      <w:r>
        <w:rPr>
          <w:rFonts w:hint="eastAsia" w:ascii="宋体" w:hAnsi="宋体" w:eastAsia="宋体" w:cs="TimesNewRomanPSMT"/>
          <w:kern w:val="0"/>
          <w:sz w:val="24"/>
          <w:szCs w:val="24"/>
        </w:rPr>
        <w:t>个日历天。</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Calibri" w:eastAsia="宋体" w:cs="TimesNewRomanPSMT"/>
          <w:kern w:val="0"/>
          <w:sz w:val="24"/>
          <w:szCs w:val="24"/>
        </w:rPr>
      </w:pPr>
      <w:r>
        <w:rPr>
          <w:rFonts w:hint="eastAsia" w:ascii="宋体" w:hAnsi="宋体" w:eastAsia="宋体" w:cs="TimesNewRomanPSMT"/>
          <w:kern w:val="0"/>
          <w:sz w:val="24"/>
          <w:szCs w:val="24"/>
          <w:lang w:val="en-US" w:eastAsia="zh-CN"/>
        </w:rPr>
        <w:t>4</w:t>
      </w:r>
      <w:r>
        <w:rPr>
          <w:rFonts w:ascii="宋体" w:hAnsi="宋体" w:eastAsia="宋体" w:cs="TimesNewRomanPSMT"/>
          <w:kern w:val="0"/>
          <w:sz w:val="24"/>
          <w:szCs w:val="24"/>
        </w:rPr>
        <w:t>.</w:t>
      </w:r>
      <w:r>
        <w:rPr>
          <w:rFonts w:hint="eastAsia" w:ascii="宋体" w:hAnsi="宋体" w:eastAsia="宋体" w:cs="TimesNewRomanPSMT"/>
          <w:kern w:val="0"/>
          <w:sz w:val="24"/>
          <w:szCs w:val="24"/>
        </w:rPr>
        <w:t>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hint="eastAsia" w:ascii="宋体" w:hAnsi="宋体" w:eastAsia="宋体" w:cs="TimesNewRomanPSMT"/>
          <w:kern w:val="0"/>
          <w:sz w:val="24"/>
          <w:szCs w:val="24"/>
          <w:lang w:val="en-US" w:eastAsia="zh-CN"/>
        </w:rPr>
        <w:t>5</w:t>
      </w:r>
      <w:r>
        <w:rPr>
          <w:rFonts w:hint="eastAsia" w:ascii="宋体" w:hAnsi="宋体" w:eastAsia="宋体" w:cs="TimesNewRomanPSMT"/>
          <w:kern w:val="0"/>
          <w:sz w:val="24"/>
          <w:szCs w:val="24"/>
        </w:rPr>
        <w:t>.如我方成交，按本次谈判文件规定提供服务。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hint="eastAsia" w:ascii="宋体" w:hAnsi="宋体" w:eastAsia="宋体" w:cs="TimesNewRomanPSMT"/>
          <w:kern w:val="0"/>
          <w:sz w:val="24"/>
          <w:szCs w:val="24"/>
          <w:lang w:val="en-US" w:eastAsia="zh-CN"/>
        </w:rPr>
        <w:t>6</w:t>
      </w:r>
      <w:r>
        <w:rPr>
          <w:rFonts w:hint="eastAsia" w:ascii="宋体" w:hAnsi="宋体" w:eastAsia="宋体" w:cs="TimesNewRomanPSMT"/>
          <w:kern w:val="0"/>
          <w:sz w:val="24"/>
          <w:szCs w:val="24"/>
        </w:rPr>
        <w:t>.我方根据本次谈判文件的规定，严格履行合同的责任和义务,并保证于采购人要求的日期内完成服务，并通过服务验收。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hint="eastAsia" w:ascii="宋体" w:hAnsi="宋体" w:eastAsia="宋体" w:cs="TimesNewRomanPSMT"/>
          <w:kern w:val="0"/>
          <w:sz w:val="24"/>
          <w:szCs w:val="24"/>
          <w:lang w:val="en-US" w:eastAsia="zh-CN"/>
        </w:rPr>
        <w:t>7</w:t>
      </w:r>
      <w:r>
        <w:rPr>
          <w:rFonts w:hint="eastAsia" w:ascii="宋体" w:hAnsi="宋体" w:eastAsia="宋体" w:cs="TimesNewRomanPSMT"/>
          <w:kern w:val="0"/>
          <w:sz w:val="24"/>
          <w:szCs w:val="24"/>
        </w:rPr>
        <w:t>.我方已详细审核本次谈判文件，包括谈判文件附件、参考资料、谈判文件修，我方正式认可并遵守本次谈判文件，并对谈判文件各项条款、规定及要求均无异议。我方知道必须放弃提出含糊不清或误解问题的权利。</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hint="eastAsia" w:ascii="宋体" w:hAnsi="宋体" w:eastAsia="宋体" w:cs="TimesNewRomanPSMT"/>
          <w:kern w:val="0"/>
          <w:sz w:val="24"/>
          <w:szCs w:val="24"/>
          <w:lang w:val="en-US" w:eastAsia="zh-CN"/>
        </w:rPr>
        <w:t>8</w:t>
      </w:r>
      <w:r>
        <w:rPr>
          <w:rFonts w:hint="eastAsia" w:ascii="宋体" w:hAnsi="宋体" w:eastAsia="宋体" w:cs="TimesNewRomanPSMT"/>
          <w:kern w:val="0"/>
          <w:sz w:val="24"/>
          <w:szCs w:val="24"/>
        </w:rPr>
        <w:t>.我方同意从供应商须知规定的谈判日期起遵循本谈判文件，并在供应商须知规定的谈判有效期之前均具有约束力。</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hint="eastAsia" w:ascii="宋体" w:hAnsi="宋体" w:eastAsia="宋体" w:cs="TimesNewRomanPSMT"/>
          <w:kern w:val="0"/>
          <w:sz w:val="24"/>
          <w:szCs w:val="24"/>
          <w:lang w:val="en-US" w:eastAsia="zh-CN"/>
        </w:rPr>
        <w:t>9</w:t>
      </w:r>
      <w:r>
        <w:rPr>
          <w:rFonts w:hint="eastAsia" w:ascii="宋体" w:hAnsi="宋体" w:eastAsia="宋体" w:cs="TimesNewRomanPSMT"/>
          <w:kern w:val="0"/>
          <w:sz w:val="24"/>
          <w:szCs w:val="24"/>
        </w:rPr>
        <w:t>.我方同意按贵方要求在谈判现场规定时间内向贵方提供与其谈判有关的任何证据或补充资料，否则，我方的响应文件可被贵方拒绝。</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ascii="宋体" w:hAnsi="宋体" w:eastAsia="宋体" w:cs="TimesNewRomanPSMT"/>
          <w:kern w:val="0"/>
          <w:sz w:val="24"/>
          <w:szCs w:val="24"/>
        </w:rPr>
        <w:t>1</w:t>
      </w:r>
      <w:r>
        <w:rPr>
          <w:rFonts w:hint="eastAsia" w:ascii="宋体" w:hAnsi="宋体" w:eastAsia="宋体" w:cs="TimesNewRomanPSMT"/>
          <w:kern w:val="0"/>
          <w:sz w:val="24"/>
          <w:szCs w:val="24"/>
          <w:lang w:val="en-US" w:eastAsia="zh-CN"/>
        </w:rPr>
        <w:t>0</w:t>
      </w:r>
      <w:r>
        <w:rPr>
          <w:rFonts w:hint="eastAsia" w:ascii="宋体" w:hAnsi="宋体" w:eastAsia="宋体" w:cs="TimesNewRomanPSMT"/>
          <w:kern w:val="0"/>
          <w:sz w:val="24"/>
          <w:szCs w:val="24"/>
        </w:rPr>
        <w:t>.我方同意并响应谈判文件规定的付款方式、服务期限、服务地点等。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s="TimesNewRomanPSMT"/>
          <w:kern w:val="0"/>
          <w:sz w:val="24"/>
          <w:szCs w:val="24"/>
        </w:rPr>
      </w:pPr>
      <w:r>
        <w:rPr>
          <w:rFonts w:ascii="宋体" w:hAnsi="宋体" w:eastAsia="宋体" w:cs="TimesNewRomanPSMT"/>
          <w:kern w:val="0"/>
          <w:sz w:val="24"/>
          <w:szCs w:val="24"/>
        </w:rPr>
        <w:t>1</w:t>
      </w:r>
      <w:r>
        <w:rPr>
          <w:rFonts w:hint="eastAsia" w:ascii="宋体" w:hAnsi="宋体" w:eastAsia="宋体" w:cs="TimesNewRomanPSMT"/>
          <w:kern w:val="0"/>
          <w:sz w:val="24"/>
          <w:szCs w:val="24"/>
          <w:lang w:val="en-US" w:eastAsia="zh-CN"/>
        </w:rPr>
        <w:t>1</w:t>
      </w:r>
      <w:r>
        <w:rPr>
          <w:rFonts w:hint="eastAsia" w:ascii="宋体" w:hAnsi="宋体" w:eastAsia="宋体" w:cs="TimesNewRomanPSMT"/>
          <w:kern w:val="0"/>
          <w:sz w:val="24"/>
          <w:szCs w:val="24"/>
        </w:rPr>
        <w:t>.我方对响应文件中所提供资料、文件、证书及证件的真实性和有效性负责。</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宋体" w:hAnsi="宋体" w:cs="仿宋_GB2312"/>
          <w:kern w:val="0"/>
          <w:sz w:val="24"/>
        </w:rPr>
      </w:pPr>
      <w:r>
        <w:rPr>
          <w:rFonts w:ascii="宋体" w:hAnsi="宋体" w:eastAsia="宋体" w:cs="TimesNewRomanPSMT"/>
          <w:kern w:val="0"/>
          <w:sz w:val="24"/>
          <w:szCs w:val="24"/>
        </w:rPr>
        <w:t>1</w:t>
      </w:r>
      <w:r>
        <w:rPr>
          <w:rFonts w:hint="eastAsia" w:ascii="宋体" w:hAnsi="宋体" w:eastAsia="宋体" w:cs="TimesNewRomanPSMT"/>
          <w:kern w:val="0"/>
          <w:sz w:val="24"/>
          <w:szCs w:val="24"/>
          <w:lang w:val="en-US" w:eastAsia="zh-CN"/>
        </w:rPr>
        <w:t>2</w:t>
      </w:r>
      <w:r>
        <w:rPr>
          <w:rFonts w:hint="eastAsia" w:ascii="宋体" w:hAnsi="宋体" w:eastAsia="宋体" w:cs="TimesNewRomanPSMT"/>
          <w:kern w:val="0"/>
          <w:sz w:val="24"/>
          <w:szCs w:val="24"/>
        </w:rPr>
        <w:t>.我方内部管理机制健全，具有较强风险控制能力，近三年内未发生金融风险及重大违约事件。</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780" w:leftChars="1800"/>
        <w:textAlignment w:val="auto"/>
        <w:rPr>
          <w:rFonts w:ascii="宋体" w:cs="仿宋_GB2312"/>
          <w:kern w:val="0"/>
          <w:sz w:val="24"/>
        </w:rPr>
      </w:pPr>
      <w:r>
        <w:rPr>
          <w:rFonts w:hint="eastAsia" w:ascii="宋体" w:hAnsi="宋体" w:cs="仿宋_GB2312"/>
          <w:kern w:val="0"/>
          <w:sz w:val="24"/>
        </w:rPr>
        <w:t>供应商：</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780" w:leftChars="1800"/>
        <w:textAlignment w:val="auto"/>
        <w:rPr>
          <w:rFonts w:ascii="宋体" w:cs="仿宋_GB2312"/>
          <w:kern w:val="0"/>
          <w:sz w:val="24"/>
        </w:rPr>
      </w:pPr>
      <w:r>
        <w:rPr>
          <w:rFonts w:hint="eastAsia" w:ascii="宋体" w:hAnsi="宋体" w:cs="仿宋_GB2312"/>
          <w:kern w:val="0"/>
          <w:sz w:val="24"/>
        </w:rPr>
        <w:t>法定代表人或其委托代理人：</w:t>
      </w:r>
      <w:r>
        <w:rPr>
          <w:rFonts w:ascii="宋体" w:hAnsi="宋体" w:cs="仿宋_GB2312"/>
          <w:kern w:val="0"/>
          <w:sz w:val="24"/>
        </w:rPr>
        <w:t xml:space="preserve"> </w:t>
      </w:r>
      <w:r>
        <w:rPr>
          <w:rFonts w:hint="eastAsia" w:ascii="宋体" w:hAnsi="宋体" w:cs="仿宋_GB2312"/>
          <w:kern w:val="0"/>
          <w:sz w:val="24"/>
        </w:rPr>
        <w:t>（签字）</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780" w:leftChars="1800"/>
        <w:textAlignment w:val="auto"/>
        <w:rPr>
          <w:rFonts w:ascii="宋体" w:cs="仿宋_GB2312"/>
          <w:kern w:val="0"/>
          <w:sz w:val="24"/>
        </w:rPr>
      </w:pPr>
      <w:r>
        <w:rPr>
          <w:rFonts w:hint="eastAsia" w:ascii="宋体" w:hAnsi="宋体" w:cs="仿宋_GB2312"/>
          <w:kern w:val="0"/>
          <w:sz w:val="24"/>
        </w:rPr>
        <w:t>地址：</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780" w:leftChars="1800"/>
        <w:textAlignment w:val="auto"/>
        <w:rPr>
          <w:rFonts w:ascii="宋体" w:cs="仿宋_GB2312"/>
          <w:kern w:val="0"/>
          <w:sz w:val="24"/>
        </w:rPr>
      </w:pPr>
      <w:r>
        <w:rPr>
          <w:rFonts w:hint="eastAsia" w:ascii="宋体" w:hAnsi="宋体" w:cs="仿宋_GB2312"/>
          <w:kern w:val="0"/>
          <w:sz w:val="24"/>
        </w:rPr>
        <w:t>电话：</w:t>
      </w:r>
    </w:p>
    <w:p>
      <w:pPr>
        <w:autoSpaceDE w:val="0"/>
        <w:autoSpaceDN w:val="0"/>
        <w:adjustRightInd w:val="0"/>
        <w:snapToGrid w:val="0"/>
        <w:spacing w:line="360" w:lineRule="auto"/>
        <w:ind w:left="5939" w:leftChars="2828"/>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bookmarkEnd w:id="92"/>
    <w:p>
      <w:pPr>
        <w:spacing w:line="360" w:lineRule="auto"/>
        <w:rPr>
          <w:b/>
          <w:sz w:val="24"/>
        </w:rPr>
      </w:pPr>
      <w:bookmarkStart w:id="93" w:name="_Toc192127131"/>
      <w:bookmarkStart w:id="94" w:name="_Toc195922057"/>
    </w:p>
    <w:p>
      <w:pPr>
        <w:pStyle w:val="94"/>
      </w:pPr>
    </w:p>
    <w:p>
      <w:pPr>
        <w:pStyle w:val="94"/>
      </w:pPr>
    </w:p>
    <w:p>
      <w:pPr>
        <w:pStyle w:val="152"/>
        <w:numPr>
          <w:ilvl w:val="0"/>
          <w:numId w:val="12"/>
        </w:numPr>
        <w:spacing w:line="360" w:lineRule="auto"/>
        <w:ind w:left="1276" w:hanging="1276" w:firstLineChars="0"/>
        <w:outlineLvl w:val="0"/>
        <w:rPr>
          <w:b/>
          <w:sz w:val="24"/>
        </w:rPr>
      </w:pPr>
      <w:r>
        <w:rPr>
          <w:b/>
          <w:sz w:val="24"/>
        </w:rPr>
        <w:t xml:space="preserve"> </w:t>
      </w:r>
      <w:r>
        <w:rPr>
          <w:rFonts w:hint="eastAsia"/>
          <w:b/>
          <w:sz w:val="24"/>
        </w:rPr>
        <w:t>存款利率上浮点数</w:t>
      </w: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r>
        <w:rPr>
          <w:rFonts w:hint="eastAsia" w:ascii="宋体" w:hAnsi="宋体" w:eastAsia="宋体" w:cs="TimesNewRomanPSMT"/>
          <w:b w:val="0"/>
          <w:kern w:val="0"/>
          <w:sz w:val="24"/>
        </w:rPr>
        <w:t>致：</w:t>
      </w:r>
      <w:r>
        <w:rPr>
          <w:rFonts w:hint="eastAsia" w:ascii="宋体" w:hAnsi="宋体" w:eastAsia="宋体" w:cs="TimesNewRomanPSMT"/>
          <w:b w:val="0"/>
          <w:kern w:val="0"/>
          <w:sz w:val="24"/>
          <w:u w:val="single"/>
        </w:rPr>
        <w:t xml:space="preserve"> </w:t>
      </w:r>
      <w:r>
        <w:rPr>
          <w:rFonts w:ascii="宋体" w:hAnsi="宋体" w:eastAsia="宋体" w:cs="TimesNewRomanPSMT"/>
          <w:b w:val="0"/>
          <w:kern w:val="0"/>
          <w:sz w:val="24"/>
          <w:u w:val="single"/>
        </w:rPr>
        <w:t xml:space="preserve">    </w:t>
      </w:r>
      <w:r>
        <w:rPr>
          <w:rFonts w:hint="eastAsia" w:ascii="宋体" w:hAnsi="宋体" w:eastAsia="宋体" w:cs="TimesNewRomanPSMT"/>
          <w:b w:val="0"/>
          <w:kern w:val="0"/>
          <w:sz w:val="24"/>
          <w:u w:val="single"/>
        </w:rPr>
        <w:t>（采购人名称）</w:t>
      </w:r>
      <w:r>
        <w:rPr>
          <w:rFonts w:hint="eastAsia" w:ascii="宋体" w:hAnsi="宋体" w:eastAsia="宋体" w:cs="TimesNewRomanPSMT"/>
          <w:b w:val="0"/>
          <w:kern w:val="0"/>
          <w:sz w:val="24"/>
        </w:rPr>
        <w:t xml:space="preserve"> </w:t>
      </w:r>
    </w:p>
    <w:p>
      <w:pPr>
        <w:pStyle w:val="94"/>
        <w:jc w:val="center"/>
        <w:rPr>
          <w:rFonts w:ascii="宋体" w:hAnsi="宋体" w:eastAsia="宋体" w:cs="TimesNewRomanPSMT"/>
          <w:b w:val="0"/>
          <w:kern w:val="0"/>
          <w:sz w:val="24"/>
        </w:rPr>
      </w:pPr>
      <w:r>
        <w:rPr>
          <w:rFonts w:hint="eastAsia" w:ascii="宋体" w:hAnsi="宋体" w:eastAsia="宋体" w:cs="TimesNewRomanPSMT"/>
          <w:b w:val="0"/>
          <w:kern w:val="0"/>
          <w:sz w:val="24"/>
        </w:rPr>
        <w:t xml:space="preserve"> </w:t>
      </w:r>
    </w:p>
    <w:p>
      <w:pPr>
        <w:pStyle w:val="94"/>
        <w:jc w:val="center"/>
        <w:rPr>
          <w:rFonts w:ascii="宋体" w:hAnsi="宋体" w:eastAsia="宋体" w:cs="TimesNewRomanPSMT"/>
          <w:b w:val="0"/>
          <w:kern w:val="0"/>
          <w:sz w:val="24"/>
        </w:rPr>
      </w:pPr>
    </w:p>
    <w:p>
      <w:pPr>
        <w:pStyle w:val="94"/>
        <w:jc w:val="center"/>
        <w:rPr>
          <w:rFonts w:ascii="宋体" w:hAnsi="宋体" w:eastAsia="宋体" w:cs="TimesNewRomanPSMT"/>
          <w:b w:val="0"/>
          <w:kern w:val="0"/>
          <w:sz w:val="24"/>
        </w:rPr>
      </w:pPr>
    </w:p>
    <w:p>
      <w:pPr>
        <w:pStyle w:val="94"/>
        <w:jc w:val="center"/>
        <w:rPr>
          <w:rFonts w:ascii="宋体" w:hAnsi="宋体" w:eastAsia="宋体" w:cs="TimesNewRomanPSMT"/>
          <w:b w:val="0"/>
          <w:kern w:val="0"/>
          <w:sz w:val="24"/>
        </w:rPr>
      </w:pPr>
    </w:p>
    <w:p>
      <w:pPr>
        <w:pStyle w:val="94"/>
        <w:jc w:val="center"/>
        <w:rPr>
          <w:rFonts w:ascii="宋体" w:hAnsi="宋体" w:eastAsia="宋体" w:cs="TimesNewRomanPSMT"/>
          <w:b w:val="0"/>
          <w:kern w:val="0"/>
          <w:sz w:val="24"/>
          <w:u w:val="single"/>
        </w:rPr>
      </w:pPr>
      <w:r>
        <w:rPr>
          <w:rFonts w:hint="eastAsia" w:ascii="宋体" w:hAnsi="宋体" w:eastAsia="宋体" w:cs="TimesNewRomanPSMT"/>
          <w:b w:val="0"/>
          <w:kern w:val="0"/>
          <w:sz w:val="24"/>
        </w:rPr>
        <w:t>本公司本项目存款利率上浮点数为：</w:t>
      </w:r>
      <w:r>
        <w:rPr>
          <w:rFonts w:hint="eastAsia" w:ascii="宋体" w:hAnsi="宋体" w:eastAsia="宋体" w:cs="TimesNewRomanPSMT"/>
          <w:b w:val="0"/>
          <w:kern w:val="0"/>
          <w:sz w:val="24"/>
          <w:u w:val="single"/>
        </w:rPr>
        <w:t xml:space="preserve"> </w:t>
      </w:r>
      <w:r>
        <w:rPr>
          <w:rFonts w:ascii="宋体" w:hAnsi="宋体" w:eastAsia="宋体" w:cs="TimesNewRomanPSMT"/>
          <w:b w:val="0"/>
          <w:kern w:val="0"/>
          <w:sz w:val="24"/>
          <w:u w:val="single"/>
        </w:rPr>
        <w:t xml:space="preserve">    </w:t>
      </w:r>
      <w:r>
        <w:rPr>
          <w:rFonts w:ascii="宋体" w:hAnsi="宋体" w:eastAsia="宋体" w:cs="TimesNewRomanPSMT"/>
          <w:b w:val="0"/>
          <w:kern w:val="0"/>
          <w:sz w:val="24"/>
          <w:u w:val="single"/>
        </w:rPr>
        <w:tab/>
      </w:r>
      <w:r>
        <w:rPr>
          <w:rFonts w:hint="eastAsia" w:ascii="宋体" w:hAnsi="宋体" w:eastAsia="宋体" w:cs="TimesNewRomanPSMT"/>
          <w:b w:val="0"/>
          <w:kern w:val="0"/>
          <w:sz w:val="24"/>
          <w:u w:val="single"/>
        </w:rPr>
        <w:t>个B</w:t>
      </w:r>
      <w:r>
        <w:rPr>
          <w:rFonts w:ascii="宋体" w:hAnsi="宋体" w:eastAsia="宋体" w:cs="TimesNewRomanPSMT"/>
          <w:b w:val="0"/>
          <w:kern w:val="0"/>
          <w:sz w:val="24"/>
          <w:u w:val="single"/>
        </w:rPr>
        <w:t>P</w:t>
      </w: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供应商：</w:t>
      </w: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法定代表人或其委托代理人：</w:t>
      </w:r>
      <w:r>
        <w:rPr>
          <w:rFonts w:ascii="宋体" w:hAnsi="宋体" w:cs="仿宋_GB2312"/>
          <w:kern w:val="0"/>
          <w:sz w:val="24"/>
        </w:rPr>
        <w:t xml:space="preserve"> </w:t>
      </w:r>
      <w:r>
        <w:rPr>
          <w:rFonts w:hint="eastAsia" w:ascii="宋体" w:hAnsi="宋体" w:cs="仿宋_GB2312"/>
          <w:kern w:val="0"/>
          <w:sz w:val="24"/>
        </w:rPr>
        <w:t>（签字）</w:t>
      </w: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地址：</w:t>
      </w: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电话：</w:t>
      </w:r>
    </w:p>
    <w:p>
      <w:pPr>
        <w:autoSpaceDE w:val="0"/>
        <w:autoSpaceDN w:val="0"/>
        <w:adjustRightInd w:val="0"/>
        <w:snapToGrid w:val="0"/>
        <w:spacing w:line="360" w:lineRule="auto"/>
        <w:ind w:left="5939" w:leftChars="2828"/>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rPr>
          <w:rFonts w:ascii="宋体" w:hAnsi="宋体" w:eastAsia="宋体" w:cs="TimesNewRomanPSMT"/>
          <w:b w:val="0"/>
          <w:kern w:val="0"/>
          <w:sz w:val="24"/>
        </w:rPr>
      </w:pPr>
    </w:p>
    <w:p>
      <w:pPr>
        <w:pStyle w:val="152"/>
        <w:numPr>
          <w:ilvl w:val="0"/>
          <w:numId w:val="12"/>
        </w:numPr>
        <w:spacing w:line="360" w:lineRule="auto"/>
        <w:ind w:left="1276" w:hanging="1276" w:firstLineChars="0"/>
        <w:outlineLvl w:val="0"/>
        <w:rPr>
          <w:b/>
          <w:sz w:val="24"/>
        </w:rPr>
      </w:pPr>
      <w:bookmarkStart w:id="95" w:name="_Toc20959"/>
      <w:r>
        <w:rPr>
          <w:rFonts w:hint="eastAsia"/>
          <w:b/>
          <w:sz w:val="24"/>
        </w:rPr>
        <w:t>法定代表人身份证明</w:t>
      </w:r>
      <w:bookmarkEnd w:id="95"/>
    </w:p>
    <w:p>
      <w:pPr>
        <w:spacing w:before="120" w:beforeLines="50" w:line="288" w:lineRule="auto"/>
        <w:ind w:hanging="104"/>
        <w:jc w:val="center"/>
        <w:rPr>
          <w:rFonts w:ascii="宋体"/>
          <w:szCs w:val="21"/>
        </w:rPr>
      </w:pPr>
    </w:p>
    <w:p>
      <w:pPr>
        <w:autoSpaceDE w:val="0"/>
        <w:autoSpaceDN w:val="0"/>
        <w:adjustRightInd w:val="0"/>
        <w:jc w:val="center"/>
        <w:rPr>
          <w:rFonts w:ascii="宋体" w:cs="黑体"/>
          <w:kern w:val="0"/>
          <w:sz w:val="28"/>
          <w:szCs w:val="28"/>
        </w:rPr>
      </w:pPr>
      <w:r>
        <w:rPr>
          <w:rFonts w:hint="eastAsia" w:ascii="宋体" w:hAnsi="宋体" w:cs="黑体"/>
          <w:kern w:val="0"/>
          <w:sz w:val="28"/>
          <w:szCs w:val="28"/>
        </w:rPr>
        <w:t>法定代表人身份证明</w:t>
      </w: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供应商名称：</w:t>
      </w:r>
      <w:r>
        <w:rPr>
          <w:rFonts w:ascii="宋体" w:hAnsi="宋体" w:cs="仿宋_GB2312"/>
          <w:kern w:val="0"/>
          <w:sz w:val="24"/>
          <w:u w:val="single"/>
        </w:rPr>
        <w:t xml:space="preserve">                     </w:t>
      </w:r>
      <w:r>
        <w:rPr>
          <w:rFonts w:ascii="宋体" w:hAnsi="宋体" w:cs="仿宋_GB2312"/>
          <w:kern w:val="0"/>
          <w:sz w:val="24"/>
        </w:rPr>
        <w:t xml:space="preserve"> </w:t>
      </w: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单位性质：</w:t>
      </w:r>
      <w:r>
        <w:rPr>
          <w:rFonts w:ascii="宋体" w:hAnsi="宋体" w:cs="仿宋_GB2312"/>
          <w:kern w:val="0"/>
          <w:sz w:val="24"/>
        </w:rPr>
        <w:t xml:space="preserve"> </w:t>
      </w:r>
      <w:r>
        <w:rPr>
          <w:rFonts w:ascii="宋体" w:hAnsi="宋体" w:cs="仿宋_GB2312"/>
          <w:kern w:val="0"/>
          <w:sz w:val="24"/>
          <w:u w:val="single"/>
        </w:rPr>
        <w:t xml:space="preserve">                      </w:t>
      </w:r>
      <w:r>
        <w:rPr>
          <w:rFonts w:ascii="宋体" w:hAnsi="宋体" w:cs="仿宋_GB2312"/>
          <w:kern w:val="0"/>
          <w:sz w:val="24"/>
        </w:rPr>
        <w:t xml:space="preserve"> </w:t>
      </w: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地</w:t>
      </w:r>
      <w:r>
        <w:rPr>
          <w:rFonts w:ascii="宋体" w:hAnsi="宋体" w:cs="仿宋_GB2312"/>
          <w:kern w:val="0"/>
          <w:sz w:val="24"/>
        </w:rPr>
        <w:t xml:space="preserve">    </w:t>
      </w:r>
      <w:r>
        <w:rPr>
          <w:rFonts w:hint="eastAsia" w:ascii="宋体" w:hAnsi="宋体" w:cs="仿宋_GB2312"/>
          <w:kern w:val="0"/>
          <w:sz w:val="24"/>
        </w:rPr>
        <w:t>址：</w:t>
      </w:r>
      <w:r>
        <w:rPr>
          <w:rFonts w:ascii="宋体" w:hAnsi="宋体" w:cs="仿宋_GB2312"/>
          <w:kern w:val="0"/>
          <w:sz w:val="24"/>
        </w:rPr>
        <w:t xml:space="preserve"> </w:t>
      </w:r>
      <w:r>
        <w:rPr>
          <w:rFonts w:ascii="宋体" w:hAnsi="宋体" w:cs="仿宋_GB2312"/>
          <w:kern w:val="0"/>
          <w:sz w:val="24"/>
          <w:u w:val="single"/>
        </w:rPr>
        <w:t xml:space="preserve">                       </w:t>
      </w: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成立时间：</w:t>
      </w:r>
      <w:r>
        <w:rPr>
          <w:rFonts w:ascii="宋体" w:hAnsi="宋体" w:cs="仿宋_GB2312"/>
          <w:kern w:val="0"/>
          <w:sz w:val="24"/>
          <w:u w:val="single"/>
        </w:rPr>
        <w:t xml:space="preserve">     </w:t>
      </w:r>
      <w:r>
        <w:rPr>
          <w:rFonts w:ascii="宋体" w:hAnsi="宋体" w:cs="仿宋_GB2312"/>
          <w:kern w:val="0"/>
          <w:sz w:val="24"/>
        </w:rPr>
        <w:t xml:space="preserve"> </w:t>
      </w:r>
      <w:r>
        <w:rPr>
          <w:rFonts w:hint="eastAsia" w:ascii="宋体" w:hAnsi="宋体" w:cs="仿宋_GB2312"/>
          <w:kern w:val="0"/>
          <w:sz w:val="24"/>
        </w:rPr>
        <w:t>年</w:t>
      </w:r>
      <w:r>
        <w:rPr>
          <w:rFonts w:ascii="宋体" w:hAnsi="宋体" w:cs="仿宋_GB2312"/>
          <w:kern w:val="0"/>
          <w:sz w:val="24"/>
          <w:u w:val="single"/>
        </w:rPr>
        <w:t xml:space="preserve">  </w:t>
      </w:r>
      <w:r>
        <w:rPr>
          <w:rFonts w:hint="eastAsia" w:ascii="宋体" w:hAnsi="宋体" w:cs="仿宋_GB2312"/>
          <w:kern w:val="0"/>
          <w:sz w:val="24"/>
        </w:rPr>
        <w:t>月</w:t>
      </w:r>
      <w:r>
        <w:rPr>
          <w:rFonts w:ascii="宋体" w:hAnsi="宋体" w:cs="仿宋_GB2312"/>
          <w:kern w:val="0"/>
          <w:sz w:val="24"/>
          <w:u w:val="single"/>
        </w:rPr>
        <w:t xml:space="preserve">   </w:t>
      </w:r>
      <w:r>
        <w:rPr>
          <w:rFonts w:hint="eastAsia" w:ascii="宋体" w:hAnsi="宋体" w:cs="仿宋_GB2312"/>
          <w:kern w:val="0"/>
          <w:sz w:val="24"/>
        </w:rPr>
        <w:t>日</w:t>
      </w: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经营期限：</w:t>
      </w: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姓名：</w:t>
      </w:r>
      <w:r>
        <w:rPr>
          <w:rFonts w:ascii="宋体" w:hAnsi="宋体" w:cs="仿宋_GB2312"/>
          <w:kern w:val="0"/>
          <w:sz w:val="24"/>
          <w:u w:val="single"/>
        </w:rPr>
        <w:t xml:space="preserve">    </w:t>
      </w:r>
      <w:r>
        <w:rPr>
          <w:rFonts w:hint="eastAsia" w:ascii="宋体" w:hAnsi="宋体" w:cs="仿宋_GB2312"/>
          <w:kern w:val="0"/>
          <w:sz w:val="24"/>
        </w:rPr>
        <w:t>性别：</w:t>
      </w:r>
      <w:r>
        <w:rPr>
          <w:rFonts w:ascii="宋体" w:hAnsi="宋体" w:cs="仿宋_GB2312"/>
          <w:kern w:val="0"/>
          <w:sz w:val="24"/>
          <w:u w:val="single"/>
        </w:rPr>
        <w:t xml:space="preserve">    </w:t>
      </w:r>
      <w:r>
        <w:rPr>
          <w:rFonts w:hint="eastAsia" w:ascii="宋体" w:hAnsi="宋体" w:cs="仿宋_GB2312"/>
          <w:kern w:val="0"/>
          <w:sz w:val="24"/>
        </w:rPr>
        <w:t>年龄：</w:t>
      </w:r>
      <w:r>
        <w:rPr>
          <w:rFonts w:ascii="宋体" w:hAnsi="宋体" w:cs="仿宋_GB2312"/>
          <w:kern w:val="0"/>
          <w:sz w:val="24"/>
          <w:u w:val="single"/>
        </w:rPr>
        <w:t xml:space="preserve">   </w:t>
      </w:r>
      <w:r>
        <w:rPr>
          <w:rFonts w:ascii="宋体" w:hAnsi="宋体" w:cs="仿宋_GB2312"/>
          <w:kern w:val="0"/>
          <w:sz w:val="24"/>
        </w:rPr>
        <w:t xml:space="preserve"> </w:t>
      </w:r>
      <w:r>
        <w:rPr>
          <w:rFonts w:hint="eastAsia" w:ascii="宋体" w:hAnsi="宋体" w:cs="仿宋_GB2312"/>
          <w:kern w:val="0"/>
          <w:sz w:val="24"/>
        </w:rPr>
        <w:t>职务：</w:t>
      </w:r>
      <w:r>
        <w:rPr>
          <w:rFonts w:ascii="宋体" w:hAnsi="宋体" w:cs="仿宋_GB2312"/>
          <w:kern w:val="0"/>
          <w:sz w:val="24"/>
          <w:u w:val="single"/>
        </w:rPr>
        <w:t xml:space="preserve">     </w:t>
      </w:r>
      <w:r>
        <w:rPr>
          <w:rFonts w:hint="eastAsia" w:ascii="宋体" w:hAnsi="宋体" w:cs="仿宋_GB2312"/>
          <w:kern w:val="0"/>
          <w:sz w:val="24"/>
        </w:rPr>
        <w:t>系</w:t>
      </w:r>
      <w:r>
        <w:rPr>
          <w:rFonts w:ascii="宋体" w:hAnsi="宋体" w:cs="仿宋_GB2312"/>
          <w:kern w:val="0"/>
          <w:sz w:val="24"/>
          <w:u w:val="single"/>
        </w:rPr>
        <w:t xml:space="preserve">             </w:t>
      </w:r>
      <w:r>
        <w:rPr>
          <w:rFonts w:hint="eastAsia" w:ascii="宋体" w:hAnsi="宋体" w:cs="仿宋_GB2312"/>
          <w:kern w:val="0"/>
          <w:sz w:val="24"/>
        </w:rPr>
        <w:t>（供应商名称）的法定代表人。</w:t>
      </w: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特此证明。</w:t>
      </w: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p>
    <w:p>
      <w:pPr>
        <w:snapToGrid w:val="0"/>
        <w:jc w:val="left"/>
        <w:rPr>
          <w:rFonts w:ascii="宋体" w:cs="仿宋_GB2312"/>
          <w:b/>
          <w:bCs/>
          <w:kern w:val="0"/>
          <w:sz w:val="24"/>
        </w:rPr>
      </w:pPr>
      <w:r>
        <w:rPr>
          <w:rFonts w:hint="eastAsia" w:ascii="宋体" w:hAnsi="宋体" w:cs="仿宋_GB2312"/>
          <w:kern w:val="0"/>
          <w:sz w:val="24"/>
        </w:rPr>
        <w:t>附：法定代表人身份证复印件</w:t>
      </w:r>
      <w:r>
        <w:rPr>
          <w:rFonts w:hint="eastAsia" w:ascii="宋体" w:hAnsi="宋体" w:cs="仿宋_GB2312"/>
          <w:b/>
          <w:bCs/>
          <w:kern w:val="0"/>
          <w:sz w:val="24"/>
        </w:rPr>
        <w:t>（若是法定代表人到场的，同时原件备查）</w:t>
      </w: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ind w:left="5399" w:leftChars="2571"/>
        <w:jc w:val="left"/>
        <w:rPr>
          <w:rFonts w:ascii="宋体" w:cs="仿宋_GB2312"/>
          <w:kern w:val="0"/>
          <w:sz w:val="24"/>
        </w:rPr>
      </w:pPr>
      <w:r>
        <w:rPr>
          <w:rFonts w:hint="eastAsia" w:ascii="宋体" w:hAnsi="宋体" w:cs="仿宋_GB2312"/>
          <w:kern w:val="0"/>
          <w:sz w:val="24"/>
        </w:rPr>
        <w:t>供应商：</w:t>
      </w:r>
      <w:r>
        <w:rPr>
          <w:rFonts w:ascii="宋体" w:hAnsi="宋体" w:cs="仿宋_GB2312"/>
          <w:kern w:val="0"/>
          <w:sz w:val="24"/>
        </w:rPr>
        <w:t xml:space="preserve">           </w:t>
      </w:r>
      <w:r>
        <w:rPr>
          <w:rFonts w:hint="eastAsia" w:ascii="宋体" w:hAnsi="宋体" w:cs="仿宋_GB2312"/>
          <w:kern w:val="0"/>
          <w:sz w:val="24"/>
        </w:rPr>
        <w:t>（盖单位章）</w:t>
      </w:r>
    </w:p>
    <w:p>
      <w:pPr>
        <w:autoSpaceDE w:val="0"/>
        <w:autoSpaceDN w:val="0"/>
        <w:adjustRightInd w:val="0"/>
        <w:spacing w:line="360" w:lineRule="auto"/>
        <w:ind w:left="5399" w:leftChars="2571"/>
        <w:jc w:val="left"/>
        <w:rPr>
          <w:rFonts w:ascii="宋体" w:cs="仿宋_GB2312"/>
          <w:kern w:val="0"/>
          <w:sz w:val="24"/>
        </w:rPr>
      </w:pPr>
    </w:p>
    <w:p>
      <w:pPr>
        <w:autoSpaceDE w:val="0"/>
        <w:autoSpaceDN w:val="0"/>
        <w:adjustRightInd w:val="0"/>
        <w:spacing w:line="360" w:lineRule="auto"/>
        <w:ind w:left="6659" w:leftChars="3171"/>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p>
      <w:pPr>
        <w:widowControl/>
        <w:jc w:val="left"/>
        <w:rPr>
          <w:rFonts w:ascii="宋体" w:cs="仿宋_GB2312"/>
          <w:kern w:val="0"/>
          <w:sz w:val="24"/>
        </w:rPr>
      </w:pPr>
      <w:r>
        <w:rPr>
          <w:rFonts w:ascii="宋体" w:cs="仿宋_GB2312"/>
          <w:kern w:val="0"/>
          <w:sz w:val="24"/>
        </w:rPr>
        <w:br w:type="page"/>
      </w:r>
    </w:p>
    <w:p>
      <w:pPr>
        <w:pStyle w:val="152"/>
        <w:numPr>
          <w:ilvl w:val="0"/>
          <w:numId w:val="12"/>
        </w:numPr>
        <w:spacing w:line="360" w:lineRule="auto"/>
        <w:ind w:left="1276" w:hanging="1276" w:firstLineChars="0"/>
        <w:outlineLvl w:val="0"/>
        <w:rPr>
          <w:b/>
          <w:sz w:val="24"/>
        </w:rPr>
      </w:pPr>
      <w:bookmarkStart w:id="96" w:name="_Toc7667"/>
      <w:bookmarkStart w:id="97" w:name="_Toc195922058"/>
      <w:r>
        <w:rPr>
          <w:rFonts w:hint="eastAsia"/>
          <w:b/>
          <w:sz w:val="24"/>
        </w:rPr>
        <w:t>授权委托书</w:t>
      </w:r>
      <w:bookmarkEnd w:id="96"/>
    </w:p>
    <w:p>
      <w:pPr>
        <w:autoSpaceDE w:val="0"/>
        <w:autoSpaceDN w:val="0"/>
        <w:adjustRightInd w:val="0"/>
        <w:jc w:val="center"/>
        <w:rPr>
          <w:rFonts w:ascii="宋体" w:cs="TimesNewRomanPSMT"/>
          <w:kern w:val="0"/>
          <w:sz w:val="18"/>
          <w:szCs w:val="18"/>
        </w:rPr>
      </w:pPr>
    </w:p>
    <w:p>
      <w:pPr>
        <w:autoSpaceDE w:val="0"/>
        <w:autoSpaceDN w:val="0"/>
        <w:adjustRightInd w:val="0"/>
        <w:jc w:val="center"/>
        <w:rPr>
          <w:rFonts w:ascii="宋体" w:cs="黑体"/>
          <w:kern w:val="0"/>
          <w:sz w:val="28"/>
          <w:szCs w:val="28"/>
        </w:rPr>
      </w:pPr>
      <w:r>
        <w:rPr>
          <w:rFonts w:hint="eastAsia" w:ascii="宋体" w:hAnsi="宋体" w:cs="黑体"/>
          <w:kern w:val="0"/>
          <w:sz w:val="28"/>
          <w:szCs w:val="28"/>
        </w:rPr>
        <w:t>授权委托书</w:t>
      </w:r>
      <w:bookmarkEnd w:id="97"/>
    </w:p>
    <w:p>
      <w:pPr>
        <w:autoSpaceDE w:val="0"/>
        <w:autoSpaceDN w:val="0"/>
        <w:adjustRightInd w:val="0"/>
        <w:jc w:val="center"/>
        <w:rPr>
          <w:rFonts w:ascii="宋体" w:cs="黑体"/>
          <w:kern w:val="0"/>
          <w:sz w:val="28"/>
          <w:szCs w:val="28"/>
        </w:rPr>
      </w:pPr>
    </w:p>
    <w:p>
      <w:pPr>
        <w:autoSpaceDE w:val="0"/>
        <w:autoSpaceDN w:val="0"/>
        <w:adjustRightInd w:val="0"/>
        <w:jc w:val="left"/>
        <w:rPr>
          <w:rFonts w:ascii="宋体" w:cs="仿宋_GB2312"/>
          <w:kern w:val="0"/>
          <w:szCs w:val="21"/>
        </w:rPr>
      </w:pPr>
    </w:p>
    <w:p>
      <w:pPr>
        <w:autoSpaceDE w:val="0"/>
        <w:autoSpaceDN w:val="0"/>
        <w:adjustRightInd w:val="0"/>
        <w:spacing w:line="360" w:lineRule="auto"/>
        <w:ind w:firstLine="480" w:firstLineChars="200"/>
        <w:jc w:val="left"/>
        <w:rPr>
          <w:rFonts w:ascii="宋体" w:cs="仿宋_GB2312"/>
          <w:kern w:val="0"/>
          <w:sz w:val="24"/>
        </w:rPr>
      </w:pPr>
      <w:r>
        <w:rPr>
          <w:rFonts w:hint="eastAsia" w:ascii="宋体" w:hAnsi="宋体" w:cs="仿宋_GB2312"/>
          <w:kern w:val="0"/>
          <w:sz w:val="24"/>
        </w:rPr>
        <w:t>本人</w:t>
      </w:r>
      <w:r>
        <w:rPr>
          <w:rFonts w:ascii="宋体" w:hAnsi="宋体" w:cs="仿宋_GB2312"/>
          <w:kern w:val="0"/>
          <w:sz w:val="24"/>
          <w:u w:val="single"/>
        </w:rPr>
        <w:t xml:space="preserve">      </w:t>
      </w:r>
      <w:r>
        <w:rPr>
          <w:rFonts w:hint="eastAsia" w:ascii="宋体" w:hAnsi="宋体" w:cs="仿宋_GB2312"/>
          <w:kern w:val="0"/>
          <w:sz w:val="24"/>
        </w:rPr>
        <w:t>（姓名）系</w:t>
      </w:r>
      <w:r>
        <w:rPr>
          <w:rFonts w:ascii="宋体" w:hAnsi="宋体" w:cs="仿宋_GB2312"/>
          <w:kern w:val="0"/>
          <w:sz w:val="24"/>
          <w:u w:val="single"/>
        </w:rPr>
        <w:t xml:space="preserve">        </w:t>
      </w:r>
      <w:r>
        <w:rPr>
          <w:rFonts w:hint="eastAsia" w:ascii="宋体" w:hAnsi="宋体" w:cs="仿宋_GB2312"/>
          <w:kern w:val="0"/>
          <w:sz w:val="24"/>
        </w:rPr>
        <w:t>（供应商名称）的法定代表人，现委托</w:t>
      </w:r>
      <w:r>
        <w:rPr>
          <w:rFonts w:ascii="宋体" w:hAnsi="宋体" w:cs="仿宋_GB2312"/>
          <w:kern w:val="0"/>
          <w:sz w:val="24"/>
          <w:u w:val="single"/>
        </w:rPr>
        <w:t xml:space="preserve">      </w:t>
      </w:r>
      <w:r>
        <w:rPr>
          <w:rFonts w:hint="eastAsia" w:ascii="宋体" w:hAnsi="宋体" w:cs="仿宋_GB2312"/>
          <w:kern w:val="0"/>
          <w:sz w:val="24"/>
        </w:rPr>
        <w:t>（姓名）为我方代理人。代理人根据授权，以我方名义签署、澄清、说明、补正、递交、撤回、修改</w:t>
      </w:r>
      <w:r>
        <w:rPr>
          <w:rFonts w:ascii="宋体" w:hAnsi="宋体" w:cs="仿宋_GB2312"/>
          <w:kern w:val="0"/>
          <w:sz w:val="24"/>
          <w:u w:val="single"/>
        </w:rPr>
        <w:t xml:space="preserve">            </w:t>
      </w:r>
      <w:r>
        <w:rPr>
          <w:rFonts w:hint="eastAsia" w:ascii="宋体" w:hAnsi="宋体" w:cs="仿宋_GB2312"/>
          <w:kern w:val="0"/>
          <w:sz w:val="24"/>
        </w:rPr>
        <w:t>（项目名称）</w:t>
      </w:r>
      <w:r>
        <w:rPr>
          <w:rFonts w:ascii="宋体" w:hAnsi="宋体" w:cs="仿宋_GB2312"/>
          <w:kern w:val="0"/>
          <w:sz w:val="24"/>
          <w:u w:val="single"/>
        </w:rPr>
        <w:t xml:space="preserve">    </w:t>
      </w:r>
      <w:r>
        <w:rPr>
          <w:rFonts w:hint="eastAsia" w:ascii="宋体" w:hAnsi="宋体" w:cs="仿宋_GB2312"/>
          <w:kern w:val="0"/>
          <w:sz w:val="24"/>
        </w:rPr>
        <w:t>标段响应文件、签订合同和处理有关事宜，其法律后果由我方承担。</w:t>
      </w: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委托期限：</w:t>
      </w:r>
      <w:r>
        <w:rPr>
          <w:rFonts w:ascii="宋体" w:hAnsi="宋体" w:cs="仿宋_GB2312"/>
          <w:kern w:val="0"/>
          <w:sz w:val="24"/>
          <w:u w:val="single"/>
        </w:rPr>
        <w:t xml:space="preserve">             </w:t>
      </w:r>
      <w:r>
        <w:rPr>
          <w:rFonts w:ascii="宋体" w:hAnsi="宋体" w:cs="仿宋_GB2312"/>
          <w:kern w:val="0"/>
          <w:sz w:val="24"/>
        </w:rPr>
        <w:t xml:space="preserve"> </w:t>
      </w:r>
      <w:r>
        <w:rPr>
          <w:rFonts w:hint="eastAsia" w:ascii="宋体" w:hAnsi="宋体" w:cs="仿宋_GB2312"/>
          <w:kern w:val="0"/>
          <w:sz w:val="24"/>
        </w:rPr>
        <w:t>。</w:t>
      </w: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代理人无转委托权。</w:t>
      </w: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r>
        <w:rPr>
          <w:rFonts w:hint="eastAsia" w:ascii="宋体" w:hAnsi="宋体" w:cs="仿宋_GB2312"/>
          <w:kern w:val="0"/>
          <w:sz w:val="24"/>
        </w:rPr>
        <w:t>附：</w:t>
      </w:r>
      <w:r>
        <w:rPr>
          <w:rFonts w:ascii="宋体" w:hAnsi="宋体" w:cs="仿宋_GB2312"/>
          <w:kern w:val="0"/>
          <w:sz w:val="24"/>
        </w:rPr>
        <w:t>1</w:t>
      </w:r>
      <w:r>
        <w:rPr>
          <w:rFonts w:hint="eastAsia" w:ascii="宋体" w:hAnsi="宋体" w:cs="仿宋_GB2312"/>
          <w:kern w:val="0"/>
          <w:sz w:val="24"/>
        </w:rPr>
        <w:t>、法定代表人身份证明</w:t>
      </w:r>
    </w:p>
    <w:p>
      <w:pPr>
        <w:autoSpaceDE w:val="0"/>
        <w:autoSpaceDN w:val="0"/>
        <w:adjustRightInd w:val="0"/>
        <w:spacing w:line="360" w:lineRule="auto"/>
        <w:ind w:firstLine="480" w:firstLineChars="200"/>
        <w:jc w:val="left"/>
        <w:rPr>
          <w:rFonts w:ascii="宋体" w:cs="仿宋_GB2312"/>
          <w:b/>
          <w:bCs/>
          <w:kern w:val="0"/>
          <w:sz w:val="24"/>
        </w:rPr>
      </w:pPr>
      <w:r>
        <w:rPr>
          <w:rFonts w:ascii="宋体" w:hAnsi="宋体" w:cs="仿宋_GB2312"/>
          <w:kern w:val="0"/>
          <w:sz w:val="24"/>
        </w:rPr>
        <w:t>2</w:t>
      </w:r>
      <w:r>
        <w:rPr>
          <w:rFonts w:hint="eastAsia" w:ascii="宋体" w:hAnsi="宋体" w:cs="仿宋_GB2312"/>
          <w:kern w:val="0"/>
          <w:sz w:val="24"/>
        </w:rPr>
        <w:t>、授权委托人身份证复印件</w:t>
      </w:r>
      <w:r>
        <w:rPr>
          <w:rFonts w:hint="eastAsia" w:ascii="宋体" w:hAnsi="宋体" w:cs="仿宋_GB2312"/>
          <w:b/>
          <w:bCs/>
          <w:kern w:val="0"/>
          <w:sz w:val="24"/>
        </w:rPr>
        <w:t>（若是授权委托人到场的，同时原件备查）</w:t>
      </w:r>
    </w:p>
    <w:p>
      <w:pPr>
        <w:pStyle w:val="105"/>
      </w:pP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jc w:val="left"/>
        <w:rPr>
          <w:rFonts w:ascii="宋体" w:cs="仿宋_GB2312"/>
          <w:kern w:val="0"/>
          <w:sz w:val="24"/>
        </w:rPr>
      </w:pPr>
    </w:p>
    <w:p>
      <w:pPr>
        <w:autoSpaceDE w:val="0"/>
        <w:autoSpaceDN w:val="0"/>
        <w:adjustRightInd w:val="0"/>
        <w:spacing w:line="360" w:lineRule="auto"/>
        <w:ind w:left="3958" w:leftChars="1885"/>
        <w:jc w:val="left"/>
        <w:rPr>
          <w:rFonts w:ascii="宋体" w:cs="仿宋_GB2312"/>
          <w:kern w:val="0"/>
          <w:sz w:val="24"/>
        </w:rPr>
      </w:pPr>
      <w:r>
        <w:rPr>
          <w:rFonts w:hint="eastAsia" w:ascii="宋体" w:hAnsi="宋体" w:cs="仿宋_GB2312"/>
          <w:kern w:val="0"/>
          <w:sz w:val="24"/>
        </w:rPr>
        <w:t>供应商：</w:t>
      </w:r>
      <w:r>
        <w:rPr>
          <w:rFonts w:ascii="宋体" w:hAnsi="宋体" w:cs="仿宋_GB2312"/>
          <w:kern w:val="0"/>
          <w:sz w:val="24"/>
        </w:rPr>
        <w:t xml:space="preserve">            </w:t>
      </w:r>
      <w:r>
        <w:rPr>
          <w:rFonts w:hint="eastAsia" w:ascii="宋体" w:hAnsi="宋体" w:cs="仿宋_GB2312"/>
          <w:kern w:val="0"/>
          <w:sz w:val="24"/>
        </w:rPr>
        <w:t>（盖单位章）</w:t>
      </w:r>
    </w:p>
    <w:p>
      <w:pPr>
        <w:autoSpaceDE w:val="0"/>
        <w:autoSpaceDN w:val="0"/>
        <w:adjustRightInd w:val="0"/>
        <w:spacing w:line="360" w:lineRule="auto"/>
        <w:ind w:left="3958" w:leftChars="1885"/>
        <w:jc w:val="left"/>
        <w:rPr>
          <w:rFonts w:ascii="宋体" w:cs="仿宋_GB2312"/>
          <w:kern w:val="0"/>
          <w:sz w:val="24"/>
        </w:rPr>
      </w:pPr>
      <w:r>
        <w:rPr>
          <w:rFonts w:hint="eastAsia" w:ascii="宋体" w:hAnsi="宋体" w:cs="仿宋_GB2312"/>
          <w:kern w:val="0"/>
          <w:sz w:val="24"/>
        </w:rPr>
        <w:t>法定代表人：</w:t>
      </w:r>
      <w:r>
        <w:rPr>
          <w:rFonts w:ascii="宋体" w:hAnsi="宋体" w:cs="仿宋_GB2312"/>
          <w:kern w:val="0"/>
          <w:sz w:val="24"/>
        </w:rPr>
        <w:t xml:space="preserve">        </w:t>
      </w:r>
      <w:r>
        <w:rPr>
          <w:rFonts w:hint="eastAsia" w:ascii="宋体" w:hAnsi="宋体" w:cs="仿宋_GB2312"/>
          <w:kern w:val="0"/>
          <w:sz w:val="24"/>
        </w:rPr>
        <w:t>（签字或加盖人名章）</w:t>
      </w:r>
    </w:p>
    <w:p>
      <w:pPr>
        <w:autoSpaceDE w:val="0"/>
        <w:autoSpaceDN w:val="0"/>
        <w:adjustRightInd w:val="0"/>
        <w:spacing w:line="360" w:lineRule="auto"/>
        <w:ind w:left="3958" w:leftChars="1885"/>
        <w:jc w:val="left"/>
        <w:rPr>
          <w:rFonts w:ascii="宋体" w:cs="仿宋_GB2312"/>
          <w:kern w:val="0"/>
          <w:sz w:val="24"/>
        </w:rPr>
      </w:pPr>
      <w:r>
        <w:rPr>
          <w:rFonts w:hint="eastAsia" w:ascii="宋体" w:hAnsi="宋体" w:cs="仿宋_GB2312"/>
          <w:kern w:val="0"/>
          <w:sz w:val="24"/>
        </w:rPr>
        <w:t>身份证号码：</w:t>
      </w:r>
    </w:p>
    <w:p>
      <w:pPr>
        <w:autoSpaceDE w:val="0"/>
        <w:autoSpaceDN w:val="0"/>
        <w:adjustRightInd w:val="0"/>
        <w:spacing w:line="360" w:lineRule="auto"/>
        <w:ind w:left="3958" w:leftChars="1885"/>
        <w:jc w:val="left"/>
        <w:rPr>
          <w:rFonts w:ascii="宋体" w:cs="仿宋_GB2312"/>
          <w:kern w:val="0"/>
          <w:sz w:val="24"/>
        </w:rPr>
      </w:pPr>
      <w:r>
        <w:rPr>
          <w:rFonts w:hint="eastAsia" w:ascii="宋体" w:hAnsi="宋体" w:cs="仿宋_GB2312"/>
          <w:kern w:val="0"/>
          <w:sz w:val="24"/>
        </w:rPr>
        <w:t>委托代理人：</w:t>
      </w:r>
      <w:r>
        <w:rPr>
          <w:rFonts w:ascii="宋体" w:hAnsi="宋体" w:cs="仿宋_GB2312"/>
          <w:kern w:val="0"/>
          <w:sz w:val="24"/>
        </w:rPr>
        <w:t xml:space="preserve">           </w:t>
      </w:r>
      <w:r>
        <w:rPr>
          <w:rFonts w:hint="eastAsia" w:ascii="宋体" w:hAnsi="宋体" w:cs="仿宋_GB2312"/>
          <w:kern w:val="0"/>
          <w:sz w:val="24"/>
        </w:rPr>
        <w:t>（签字或加盖人名章）</w:t>
      </w:r>
    </w:p>
    <w:p>
      <w:pPr>
        <w:autoSpaceDE w:val="0"/>
        <w:autoSpaceDN w:val="0"/>
        <w:adjustRightInd w:val="0"/>
        <w:spacing w:line="360" w:lineRule="auto"/>
        <w:ind w:left="3958" w:leftChars="1885"/>
        <w:jc w:val="left"/>
        <w:rPr>
          <w:rFonts w:ascii="宋体" w:cs="仿宋_GB2312"/>
          <w:kern w:val="0"/>
          <w:sz w:val="24"/>
        </w:rPr>
      </w:pPr>
      <w:r>
        <w:rPr>
          <w:rFonts w:hint="eastAsia" w:ascii="宋体" w:hAnsi="宋体" w:cs="仿宋_GB2312"/>
          <w:kern w:val="0"/>
          <w:sz w:val="24"/>
        </w:rPr>
        <w:t>身份证号码：</w:t>
      </w:r>
    </w:p>
    <w:p>
      <w:pPr>
        <w:autoSpaceDE w:val="0"/>
        <w:autoSpaceDN w:val="0"/>
        <w:adjustRightInd w:val="0"/>
        <w:spacing w:line="360" w:lineRule="auto"/>
        <w:ind w:left="3958" w:leftChars="1885"/>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p>
      <w:pPr>
        <w:widowControl/>
        <w:jc w:val="left"/>
        <w:rPr>
          <w:rFonts w:ascii="宋体" w:cs="宋体"/>
          <w:b/>
          <w:sz w:val="24"/>
        </w:rPr>
      </w:pPr>
      <w:r>
        <w:rPr>
          <w:rFonts w:ascii="宋体" w:cs="仿宋_GB2312"/>
          <w:kern w:val="0"/>
          <w:sz w:val="24"/>
        </w:rPr>
        <w:br w:type="page"/>
      </w:r>
      <w:bookmarkEnd w:id="93"/>
      <w:bookmarkEnd w:id="94"/>
      <w:bookmarkStart w:id="98" w:name="_Toc143577473"/>
      <w:bookmarkStart w:id="99" w:name="_Toc468781351"/>
    </w:p>
    <w:p>
      <w:pPr>
        <w:pStyle w:val="152"/>
        <w:numPr>
          <w:ilvl w:val="0"/>
          <w:numId w:val="12"/>
        </w:numPr>
        <w:spacing w:line="360" w:lineRule="auto"/>
        <w:ind w:left="1276" w:hanging="1276" w:firstLineChars="0"/>
        <w:outlineLvl w:val="0"/>
        <w:rPr>
          <w:b/>
          <w:sz w:val="24"/>
        </w:rPr>
      </w:pPr>
      <w:bookmarkStart w:id="100" w:name="_Toc11192"/>
      <w:r>
        <w:rPr>
          <w:rFonts w:hint="eastAsia"/>
          <w:b/>
          <w:sz w:val="24"/>
        </w:rPr>
        <w:t>资格证明文件</w:t>
      </w:r>
      <w:bookmarkEnd w:id="100"/>
    </w:p>
    <w:p>
      <w:pPr>
        <w:tabs>
          <w:tab w:val="left" w:pos="993"/>
          <w:tab w:val="left" w:pos="1030"/>
          <w:tab w:val="left" w:pos="8364"/>
        </w:tabs>
        <w:snapToGrid w:val="0"/>
        <w:spacing w:after="120" w:afterLines="50"/>
        <w:ind w:right="-57" w:rightChars="-27" w:firstLine="480" w:firstLineChars="200"/>
        <w:jc w:val="left"/>
        <w:rPr>
          <w:rFonts w:ascii="宋体"/>
          <w:sz w:val="24"/>
        </w:rPr>
      </w:pPr>
      <w:r>
        <w:rPr>
          <w:rFonts w:ascii="宋体" w:hAnsi="宋体"/>
          <w:sz w:val="24"/>
        </w:rPr>
        <w:t>1</w:t>
      </w:r>
      <w:r>
        <w:rPr>
          <w:rFonts w:hint="eastAsia" w:ascii="宋体" w:hAnsi="宋体"/>
          <w:sz w:val="24"/>
        </w:rPr>
        <w:t>、供应商参加政府采购活动前</w:t>
      </w:r>
      <w:r>
        <w:rPr>
          <w:rFonts w:ascii="宋体" w:hAnsi="宋体"/>
          <w:sz w:val="24"/>
        </w:rPr>
        <w:t>3</w:t>
      </w:r>
      <w:r>
        <w:rPr>
          <w:rFonts w:hint="eastAsia" w:ascii="宋体" w:hAnsi="宋体"/>
          <w:sz w:val="24"/>
        </w:rPr>
        <w:t>年内在经营活动中没有重大违法记录的书面声明原件（格式见</w:t>
      </w:r>
      <w:r>
        <w:rPr>
          <w:rFonts w:ascii="宋体" w:hAnsi="宋体"/>
          <w:sz w:val="24"/>
        </w:rPr>
        <w:t>4-1</w:t>
      </w:r>
      <w:r>
        <w:rPr>
          <w:rFonts w:hint="eastAsia" w:ascii="宋体" w:hAnsi="宋体"/>
          <w:sz w:val="24"/>
        </w:rPr>
        <w:t>）</w:t>
      </w:r>
    </w:p>
    <w:p>
      <w:pPr>
        <w:tabs>
          <w:tab w:val="left" w:pos="993"/>
          <w:tab w:val="left" w:pos="1030"/>
          <w:tab w:val="left" w:pos="1134"/>
          <w:tab w:val="left" w:pos="8364"/>
        </w:tabs>
        <w:snapToGrid w:val="0"/>
        <w:spacing w:after="120" w:afterLines="50"/>
        <w:ind w:firstLine="480" w:firstLineChars="200"/>
        <w:jc w:val="left"/>
        <w:rPr>
          <w:rFonts w:ascii="宋体"/>
          <w:sz w:val="24"/>
        </w:rPr>
      </w:pPr>
      <w:r>
        <w:rPr>
          <w:rFonts w:ascii="宋体"/>
          <w:sz w:val="24"/>
        </w:rPr>
        <w:t>2</w:t>
      </w:r>
      <w:r>
        <w:rPr>
          <w:rFonts w:hint="eastAsia" w:ascii="宋体"/>
          <w:sz w:val="24"/>
        </w:rPr>
        <w:t>、</w:t>
      </w:r>
      <w:r>
        <w:rPr>
          <w:rFonts w:hint="eastAsia" w:ascii="宋体" w:hAnsi="宋体" w:cs="宋体"/>
          <w:sz w:val="24"/>
        </w:rPr>
        <w:t>包括法人授权委托书、企业法人营业执照副本、合同等内容。</w:t>
      </w:r>
      <w:r>
        <w:rPr>
          <w:rFonts w:ascii="宋体" w:hAnsi="宋体" w:cs="宋体"/>
          <w:sz w:val="24"/>
        </w:rPr>
        <w:t xml:space="preserve">                                               </w:t>
      </w:r>
    </w:p>
    <w:p>
      <w:pPr>
        <w:adjustRightInd w:val="0"/>
        <w:spacing w:line="360" w:lineRule="auto"/>
        <w:ind w:firstLine="720" w:firstLineChars="300"/>
        <w:jc w:val="left"/>
        <w:textAlignment w:val="baseline"/>
        <w:rPr>
          <w:rFonts w:ascii="宋体"/>
          <w:sz w:val="24"/>
        </w:rPr>
      </w:pPr>
      <w:r>
        <w:rPr>
          <w:rFonts w:hint="eastAsia" w:ascii="宋体" w:hAnsi="宋体"/>
          <w:sz w:val="24"/>
        </w:rPr>
        <w:t>以上提供的扫描件、复印件必须加盖供应商公章。</w:t>
      </w:r>
    </w:p>
    <w:bookmarkEnd w:id="98"/>
    <w:p>
      <w:pPr>
        <w:rPr>
          <w:rFonts w:ascii="仿宋_GB2312" w:hAnsi="宋体" w:eastAsia="仿宋_GB2312"/>
          <w:b/>
          <w:sz w:val="24"/>
        </w:rPr>
      </w:pPr>
      <w:bookmarkStart w:id="101" w:name="_Hlt520274121"/>
      <w:bookmarkEnd w:id="101"/>
      <w:bookmarkStart w:id="102" w:name="_Ref527015392"/>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r>
        <w:rPr>
          <w:rFonts w:ascii="仿宋_GB2312" w:hAnsi="宋体" w:eastAsia="仿宋_GB2312"/>
          <w:b/>
          <w:sz w:val="24"/>
        </w:rPr>
        <w:t xml:space="preserve">4-1  </w:t>
      </w:r>
      <w:r>
        <w:rPr>
          <w:rFonts w:hint="eastAsia" w:ascii="仿宋_GB2312" w:hAnsi="宋体" w:eastAsia="仿宋_GB2312"/>
          <w:b/>
          <w:sz w:val="24"/>
        </w:rPr>
        <w:t>供应商参加政府采购活动前</w:t>
      </w:r>
      <w:r>
        <w:rPr>
          <w:rFonts w:ascii="仿宋_GB2312" w:hAnsi="宋体" w:eastAsia="仿宋_GB2312"/>
          <w:b/>
          <w:sz w:val="24"/>
        </w:rPr>
        <w:t>3</w:t>
      </w:r>
      <w:r>
        <w:rPr>
          <w:rFonts w:hint="eastAsia" w:ascii="仿宋_GB2312" w:hAnsi="宋体" w:eastAsia="仿宋_GB2312"/>
          <w:b/>
          <w:sz w:val="24"/>
        </w:rPr>
        <w:t>年内在经营活动中没有重大违法记录的书面声明</w:t>
      </w:r>
      <w:bookmarkEnd w:id="102"/>
    </w:p>
    <w:p>
      <w:pPr>
        <w:jc w:val="center"/>
        <w:rPr>
          <w:rFonts w:ascii="宋体"/>
          <w:sz w:val="24"/>
        </w:rPr>
      </w:pPr>
    </w:p>
    <w:p>
      <w:pPr>
        <w:jc w:val="center"/>
        <w:rPr>
          <w:rFonts w:ascii="宋体"/>
          <w:b/>
          <w:sz w:val="24"/>
        </w:rPr>
      </w:pPr>
      <w:r>
        <w:rPr>
          <w:rFonts w:hint="eastAsia" w:ascii="宋体" w:hAnsi="宋体"/>
          <w:b/>
          <w:sz w:val="24"/>
        </w:rPr>
        <w:t>声明函</w:t>
      </w:r>
    </w:p>
    <w:p>
      <w:pPr>
        <w:jc w:val="center"/>
        <w:rPr>
          <w:rFonts w:ascii="宋体"/>
          <w:sz w:val="24"/>
        </w:rPr>
      </w:pPr>
    </w:p>
    <w:p>
      <w:pPr>
        <w:tabs>
          <w:tab w:val="left" w:pos="5580"/>
        </w:tabs>
        <w:spacing w:before="120" w:line="360" w:lineRule="auto"/>
        <w:rPr>
          <w:rFonts w:ascii="宋体"/>
          <w:sz w:val="24"/>
        </w:rPr>
      </w:pPr>
      <w:r>
        <w:rPr>
          <w:rFonts w:hint="eastAsia" w:ascii="宋体" w:hAnsi="宋体"/>
          <w:sz w:val="24"/>
        </w:rPr>
        <w:t>至：</w:t>
      </w:r>
      <w:r>
        <w:rPr>
          <w:rFonts w:ascii="宋体" w:hAnsi="宋体"/>
          <w:sz w:val="24"/>
          <w:u w:val="single"/>
        </w:rPr>
        <w:t xml:space="preserve">   </w:t>
      </w:r>
      <w:r>
        <w:rPr>
          <w:rFonts w:hint="eastAsia" w:ascii="宋体" w:hAnsi="宋体"/>
          <w:sz w:val="24"/>
          <w:u w:val="single"/>
        </w:rPr>
        <w:t>（采购人）</w:t>
      </w:r>
      <w:r>
        <w:rPr>
          <w:rFonts w:ascii="宋体" w:hAnsi="宋体"/>
          <w:sz w:val="24"/>
          <w:u w:val="single"/>
        </w:rPr>
        <w:t xml:space="preserve">  </w:t>
      </w:r>
    </w:p>
    <w:p>
      <w:pPr>
        <w:tabs>
          <w:tab w:val="left" w:pos="5580"/>
        </w:tabs>
        <w:spacing w:before="120" w:line="360" w:lineRule="auto"/>
        <w:ind w:firstLine="480" w:firstLineChars="200"/>
        <w:rPr>
          <w:rFonts w:ascii="宋体"/>
          <w:sz w:val="24"/>
        </w:rPr>
      </w:pPr>
    </w:p>
    <w:p>
      <w:pPr>
        <w:tabs>
          <w:tab w:val="left" w:pos="5580"/>
        </w:tabs>
        <w:spacing w:before="120" w:line="360" w:lineRule="auto"/>
        <w:ind w:firstLine="480" w:firstLineChars="200"/>
        <w:rPr>
          <w:rFonts w:ascii="宋体"/>
          <w:sz w:val="24"/>
        </w:rPr>
      </w:pPr>
      <w:r>
        <w:rPr>
          <w:rFonts w:hint="eastAsia" w:ascii="宋体" w:hAnsi="宋体"/>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宋体"/>
          <w:sz w:val="24"/>
        </w:rPr>
      </w:pPr>
      <w:r>
        <w:rPr>
          <w:rFonts w:hint="eastAsia" w:ascii="宋体" w:hAnsi="宋体"/>
          <w:sz w:val="24"/>
        </w:rPr>
        <w:t>特此声明。</w:t>
      </w:r>
    </w:p>
    <w:p>
      <w:pPr>
        <w:tabs>
          <w:tab w:val="left" w:pos="5580"/>
        </w:tabs>
        <w:spacing w:before="120" w:line="360" w:lineRule="auto"/>
        <w:ind w:firstLine="480" w:firstLineChars="200"/>
        <w:rPr>
          <w:rFonts w:ascii="宋体"/>
          <w:sz w:val="24"/>
        </w:rPr>
      </w:pPr>
    </w:p>
    <w:p>
      <w:pPr>
        <w:tabs>
          <w:tab w:val="left" w:pos="5580"/>
        </w:tabs>
        <w:spacing w:before="120" w:line="360" w:lineRule="auto"/>
        <w:ind w:firstLine="480" w:firstLineChars="200"/>
        <w:rPr>
          <w:rFonts w:ascii="宋体"/>
          <w:sz w:val="24"/>
        </w:rPr>
      </w:pPr>
    </w:p>
    <w:p>
      <w:pPr>
        <w:tabs>
          <w:tab w:val="left" w:pos="5580"/>
        </w:tabs>
        <w:spacing w:before="120" w:line="360" w:lineRule="auto"/>
        <w:ind w:firstLine="480" w:firstLineChars="200"/>
        <w:rPr>
          <w:rFonts w:ascii="宋体"/>
          <w:sz w:val="24"/>
        </w:rPr>
      </w:pPr>
    </w:p>
    <w:p>
      <w:pPr>
        <w:pStyle w:val="41"/>
        <w:spacing w:line="360" w:lineRule="auto"/>
        <w:rPr>
          <w:rFonts w:hAnsi="宋体"/>
          <w:sz w:val="24"/>
        </w:rPr>
      </w:pPr>
      <w:r>
        <w:rPr>
          <w:rFonts w:hint="eastAsia" w:hAnsi="宋体"/>
          <w:sz w:val="24"/>
        </w:rPr>
        <w:t>供应商授权代表（签字或加盖人名章</w:t>
      </w:r>
      <w:r>
        <w:rPr>
          <w:rFonts w:hint="eastAsia" w:hAnsi="宋体"/>
        </w:rPr>
        <w:t>）</w:t>
      </w:r>
      <w:r>
        <w:rPr>
          <w:rFonts w:hint="eastAsia" w:hAnsi="宋体"/>
          <w:sz w:val="24"/>
        </w:rPr>
        <w:t>：</w:t>
      </w:r>
      <w:r>
        <w:rPr>
          <w:rFonts w:hAnsi="宋体"/>
          <w:sz w:val="24"/>
        </w:rPr>
        <w:t>____________________________</w:t>
      </w:r>
    </w:p>
    <w:p>
      <w:pPr>
        <w:pStyle w:val="41"/>
        <w:spacing w:line="360" w:lineRule="auto"/>
        <w:rPr>
          <w:b/>
          <w:sz w:val="32"/>
          <w:szCs w:val="32"/>
        </w:rPr>
      </w:pPr>
      <w:r>
        <w:rPr>
          <w:rFonts w:hint="eastAsia" w:hAnsi="宋体"/>
          <w:sz w:val="24"/>
        </w:rPr>
        <w:t>供应商</w:t>
      </w:r>
      <w:r>
        <w:rPr>
          <w:rFonts w:hAnsi="宋体"/>
          <w:sz w:val="24"/>
        </w:rPr>
        <w:t>(</w:t>
      </w:r>
      <w:r>
        <w:rPr>
          <w:rFonts w:hint="eastAsia" w:hAnsi="宋体"/>
          <w:sz w:val="24"/>
        </w:rPr>
        <w:t>盖章</w:t>
      </w:r>
      <w:r>
        <w:rPr>
          <w:rFonts w:hAnsi="宋体"/>
          <w:sz w:val="24"/>
        </w:rPr>
        <w:t>)</w:t>
      </w:r>
      <w:r>
        <w:rPr>
          <w:rFonts w:hint="eastAsia" w:hAnsi="宋体"/>
          <w:sz w:val="24"/>
        </w:rPr>
        <w:t>：</w:t>
      </w:r>
      <w:r>
        <w:rPr>
          <w:rFonts w:hAnsi="宋体"/>
          <w:sz w:val="24"/>
          <w:u w:val="single"/>
        </w:rPr>
        <w:t xml:space="preserve"> </w:t>
      </w:r>
      <w:r>
        <w:rPr>
          <w:rFonts w:hAnsi="宋体"/>
          <w:sz w:val="24"/>
          <w:u w:val="single"/>
        </w:rPr>
        <w:tab/>
      </w:r>
      <w:r>
        <w:rPr>
          <w:rFonts w:hAnsi="宋体"/>
          <w:sz w:val="24"/>
          <w:u w:val="single"/>
        </w:rPr>
        <w:t xml:space="preserve">                        </w:t>
      </w:r>
      <w:r>
        <w:rPr>
          <w:rFonts w:hAnsi="宋体"/>
          <w:sz w:val="24"/>
          <w:u w:val="single"/>
        </w:rPr>
        <w:tab/>
      </w:r>
      <w:r>
        <w:rPr>
          <w:rFonts w:hint="eastAsia" w:hAnsi="宋体"/>
        </w:rPr>
        <w:t>=</w:t>
      </w:r>
      <w:r>
        <w:rPr>
          <w:b/>
          <w:sz w:val="32"/>
          <w:szCs w:val="32"/>
        </w:rPr>
        <w:br w:type="page"/>
      </w:r>
      <w:bookmarkStart w:id="103" w:name="_Toc10036"/>
    </w:p>
    <w:p>
      <w:pPr>
        <w:pStyle w:val="41"/>
        <w:spacing w:line="360" w:lineRule="auto"/>
        <w:rPr>
          <w:rFonts w:ascii="Times New Roman" w:hAnsi="Times New Roman" w:cs="Times New Roman"/>
          <w:b/>
          <w:sz w:val="24"/>
          <w:szCs w:val="24"/>
        </w:rPr>
      </w:pPr>
      <w:r>
        <w:rPr>
          <w:rFonts w:hint="eastAsia" w:ascii="Times New Roman" w:hAnsi="Times New Roman" w:cs="Times New Roman"/>
          <w:b/>
          <w:sz w:val="24"/>
          <w:szCs w:val="24"/>
        </w:rPr>
        <w:t>附件</w:t>
      </w:r>
      <w:r>
        <w:rPr>
          <w:rFonts w:ascii="Times New Roman" w:hAnsi="Times New Roman" w:cs="Times New Roman"/>
          <w:b/>
          <w:sz w:val="24"/>
          <w:szCs w:val="24"/>
        </w:rPr>
        <w:t xml:space="preserve">6    </w:t>
      </w:r>
      <w:r>
        <w:rPr>
          <w:rFonts w:hint="eastAsia" w:ascii="Times New Roman" w:hAnsi="Times New Roman" w:cs="Times New Roman"/>
          <w:b/>
          <w:sz w:val="24"/>
          <w:szCs w:val="24"/>
        </w:rPr>
        <w:t xml:space="preserve">人员配备 </w:t>
      </w:r>
      <w:r>
        <w:rPr>
          <w:rFonts w:ascii="Times New Roman" w:hAnsi="Times New Roman" w:cs="Times New Roman"/>
          <w:b/>
          <w:sz w:val="24"/>
          <w:szCs w:val="24"/>
        </w:rPr>
        <w:t xml:space="preserve">  </w:t>
      </w:r>
    </w:p>
    <w:p>
      <w:pPr>
        <w:pStyle w:val="41"/>
        <w:spacing w:line="360" w:lineRule="auto"/>
        <w:ind w:firstLine="480" w:firstLineChars="200"/>
        <w:rPr>
          <w:rFonts w:hAnsi="宋体" w:cs="Times New Roman"/>
          <w:sz w:val="24"/>
          <w:szCs w:val="24"/>
        </w:rPr>
      </w:pPr>
      <w:r>
        <w:rPr>
          <w:rFonts w:hint="eastAsia" w:hAnsi="宋体" w:cs="Times New Roman"/>
          <w:sz w:val="24"/>
          <w:szCs w:val="24"/>
        </w:rPr>
        <w:t>提供拟为本项目配备的服务人员信息一览表（含姓名、职务、联系方式等），格式自拟</w:t>
      </w:r>
    </w:p>
    <w:p>
      <w:pPr>
        <w:tabs>
          <w:tab w:val="left" w:pos="993"/>
          <w:tab w:val="left" w:pos="1030"/>
          <w:tab w:val="left" w:pos="8364"/>
        </w:tabs>
        <w:snapToGrid w:val="0"/>
        <w:spacing w:after="120" w:afterLines="50"/>
        <w:ind w:right="-57" w:rightChars="-27"/>
        <w:jc w:val="left"/>
        <w:rPr>
          <w:sz w:val="24"/>
        </w:rPr>
      </w:pPr>
      <w:r>
        <w:rPr>
          <w:rFonts w:hint="eastAsia" w:asciiTheme="minorEastAsia" w:hAnsiTheme="minorEastAsia" w:eastAsiaTheme="minorEastAsia" w:cstheme="minorEastAsia"/>
          <w:b/>
          <w:bCs/>
          <w:sz w:val="24"/>
        </w:rPr>
        <w:t>附件</w:t>
      </w:r>
      <w:r>
        <w:rPr>
          <w:rFonts w:asciiTheme="minorEastAsia" w:hAnsiTheme="minorEastAsia" w:eastAsiaTheme="minorEastAsia" w:cstheme="minorEastAsia"/>
          <w:b/>
          <w:bCs/>
          <w:sz w:val="24"/>
        </w:rPr>
        <w:t>7</w:t>
      </w:r>
      <w:r>
        <w:rPr>
          <w:rFonts w:hint="eastAsia" w:asciiTheme="minorEastAsia" w:hAnsiTheme="minorEastAsia" w:eastAsiaTheme="minorEastAsia" w:cstheme="minorEastAsia"/>
          <w:b/>
          <w:bCs/>
          <w:sz w:val="24"/>
        </w:rPr>
        <w:t xml:space="preserve"> </w:t>
      </w:r>
      <w:bookmarkEnd w:id="103"/>
    </w:p>
    <w:p>
      <w:pPr>
        <w:pStyle w:val="152"/>
        <w:spacing w:line="360" w:lineRule="auto"/>
        <w:ind w:firstLine="0" w:firstLineChars="0"/>
        <w:rPr>
          <w:b/>
          <w:sz w:val="24"/>
        </w:rPr>
      </w:pPr>
    </w:p>
    <w:p>
      <w:pPr>
        <w:jc w:val="center"/>
        <w:rPr>
          <w:rFonts w:ascii="宋体"/>
          <w:sz w:val="32"/>
          <w:szCs w:val="32"/>
        </w:rPr>
      </w:pPr>
      <w:r>
        <w:rPr>
          <w:rFonts w:hint="eastAsia" w:ascii="宋体" w:hAnsi="宋体"/>
          <w:sz w:val="32"/>
          <w:szCs w:val="32"/>
        </w:rPr>
        <w:t>承诺书</w:t>
      </w:r>
    </w:p>
    <w:p>
      <w:pPr>
        <w:spacing w:line="360" w:lineRule="auto"/>
        <w:rPr>
          <w:rFonts w:ascii="宋体"/>
          <w:sz w:val="24"/>
        </w:rPr>
      </w:pPr>
      <w:r>
        <w:rPr>
          <w:rFonts w:hint="eastAsia" w:ascii="宋体" w:hAnsi="宋体"/>
          <w:sz w:val="24"/>
        </w:rPr>
        <w:t>致：（采购人）</w:t>
      </w:r>
    </w:p>
    <w:p>
      <w:pPr>
        <w:spacing w:line="360" w:lineRule="auto"/>
        <w:ind w:firstLine="480" w:firstLineChars="200"/>
        <w:rPr>
          <w:rFonts w:ascii="宋体"/>
          <w:sz w:val="24"/>
        </w:rPr>
      </w:pPr>
      <w:r>
        <w:rPr>
          <w:rFonts w:hint="eastAsia" w:ascii="宋体" w:hAnsi="宋体"/>
          <w:sz w:val="24"/>
        </w:rPr>
        <w:t>我方在此声明：</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在本次谈判中我公司不存在与其他供应商相互串通，或与采购人串通的行为；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在本次谈判中我公司不存在向采购人或谈判小组成员行贿的手段谋取成交的行为；</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在本次谈判中我公司不存在出借或借用资质行为、在响应文件中所附资料（业绩、项目负责人资料等）无弄虚作假；</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 xml:space="preserve"> </w:t>
      </w:r>
      <w:r>
        <w:rPr>
          <w:rFonts w:hint="eastAsia" w:ascii="宋体" w:hAnsi="宋体"/>
          <w:sz w:val="24"/>
        </w:rPr>
        <w:t>我公司未处于被责令停产、停业以及投标资格被取消状态；</w:t>
      </w:r>
    </w:p>
    <w:p>
      <w:pPr>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）我公司不采用非法手段获取证据进行质疑、投诉；在质疑、投诉过程中不提供虚假情况或进行恶意质疑、投诉。</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我方承诺：上述声明内容如有不实，我公司愿意承担由此造成的一切法律责任，并承诺以谈判保证金赔偿给采购人造成的损失。</w:t>
      </w:r>
    </w:p>
    <w:p>
      <w:pPr>
        <w:spacing w:line="360" w:lineRule="auto"/>
        <w:ind w:firstLine="480" w:firstLineChars="200"/>
        <w:rPr>
          <w:rFonts w:ascii="宋体"/>
          <w:sz w:val="24"/>
        </w:rPr>
      </w:pPr>
      <w:r>
        <w:rPr>
          <w:rFonts w:hint="eastAsia" w:ascii="宋体" w:hAnsi="宋体"/>
          <w:sz w:val="24"/>
        </w:rPr>
        <w:t>特此承诺</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供应商名称（公章）：</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法定代表人或其授权代表（签字或加盖人名章）：</w:t>
      </w:r>
    </w:p>
    <w:p>
      <w:pPr>
        <w:spacing w:line="360" w:lineRule="auto"/>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widowControl/>
        <w:jc w:val="left"/>
        <w:rPr>
          <w:rFonts w:ascii="宋体" w:cs="宋体"/>
          <w:bCs/>
          <w:szCs w:val="21"/>
        </w:rPr>
      </w:pPr>
      <w:r>
        <w:rPr>
          <w:b/>
          <w:sz w:val="32"/>
          <w:szCs w:val="32"/>
        </w:rPr>
        <w:br w:type="page"/>
      </w:r>
    </w:p>
    <w:bookmarkEnd w:id="99"/>
    <w:p>
      <w:pPr>
        <w:pStyle w:val="152"/>
        <w:spacing w:line="360" w:lineRule="auto"/>
        <w:ind w:firstLine="0" w:firstLineChars="0"/>
        <w:outlineLvl w:val="0"/>
        <w:rPr>
          <w:b/>
          <w:sz w:val="32"/>
          <w:szCs w:val="32"/>
        </w:rPr>
      </w:pPr>
      <w:bookmarkStart w:id="104" w:name="_Toc14576"/>
      <w:bookmarkStart w:id="105" w:name="_Toc416103827"/>
      <w:r>
        <w:rPr>
          <w:rFonts w:hint="eastAsia"/>
          <w:b/>
          <w:sz w:val="24"/>
        </w:rPr>
        <w:t>附件</w:t>
      </w:r>
      <w:r>
        <w:rPr>
          <w:b/>
          <w:sz w:val="24"/>
        </w:rPr>
        <w:t xml:space="preserve">8 </w:t>
      </w:r>
      <w:r>
        <w:rPr>
          <w:rFonts w:hint="eastAsia"/>
          <w:b/>
          <w:sz w:val="24"/>
        </w:rPr>
        <w:t>供应商其他承诺</w:t>
      </w:r>
      <w:bookmarkEnd w:id="104"/>
      <w:r>
        <w:rPr>
          <w:rFonts w:hint="eastAsia"/>
          <w:b/>
          <w:sz w:val="24"/>
        </w:rPr>
        <w:t>（开标现场手持）</w:t>
      </w:r>
    </w:p>
    <w:p>
      <w:pPr>
        <w:widowControl/>
        <w:jc w:val="left"/>
        <w:rPr>
          <w:b/>
          <w:sz w:val="24"/>
        </w:rPr>
      </w:pPr>
    </w:p>
    <w:p>
      <w:pPr>
        <w:widowControl/>
        <w:jc w:val="center"/>
        <w:rPr>
          <w:rFonts w:ascii="宋体" w:cs="宋体"/>
          <w:color w:val="333333"/>
          <w:sz w:val="28"/>
          <w:szCs w:val="28"/>
          <w:shd w:val="clear" w:color="auto" w:fill="FFFFFF"/>
        </w:rPr>
      </w:pPr>
      <w:r>
        <w:rPr>
          <w:rFonts w:hint="eastAsia" w:ascii="宋体" w:hAnsi="宋体" w:cs="宋体"/>
          <w:color w:val="333333"/>
          <w:sz w:val="40"/>
          <w:szCs w:val="40"/>
          <w:shd w:val="clear" w:color="auto" w:fill="FFFFFF"/>
        </w:rPr>
        <w:t>疫情防控承诺书</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hint="eastAsia" w:ascii="宋体" w:hAnsi="宋体" w:cs="宋体"/>
          <w:color w:val="333333"/>
          <w:kern w:val="2"/>
          <w:sz w:val="28"/>
          <w:szCs w:val="28"/>
          <w:shd w:val="clear" w:color="auto" w:fill="FFFFFF"/>
        </w:rPr>
        <w:t>姓名：</w:t>
      </w:r>
      <w:r>
        <w:rPr>
          <w:rFonts w:ascii="宋体" w:hAnsi="宋体" w:cs="宋体"/>
          <w:color w:val="333333"/>
          <w:kern w:val="2"/>
          <w:sz w:val="28"/>
          <w:szCs w:val="28"/>
          <w:shd w:val="clear" w:color="auto" w:fill="FFFFFF"/>
        </w:rPr>
        <w:t>__________</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hint="eastAsia" w:ascii="宋体" w:hAnsi="宋体" w:cs="宋体"/>
          <w:color w:val="333333"/>
          <w:kern w:val="2"/>
          <w:sz w:val="28"/>
          <w:szCs w:val="28"/>
          <w:shd w:val="clear" w:color="auto" w:fill="FFFFFF"/>
        </w:rPr>
        <w:t>住址：</w:t>
      </w:r>
      <w:r>
        <w:rPr>
          <w:rFonts w:ascii="宋体" w:hAnsi="宋体" w:cs="宋体"/>
          <w:color w:val="333333"/>
          <w:kern w:val="2"/>
          <w:sz w:val="28"/>
          <w:szCs w:val="28"/>
          <w:shd w:val="clear" w:color="auto" w:fill="FFFFFF"/>
        </w:rPr>
        <w:t>___________________________________</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hint="eastAsia" w:ascii="宋体" w:hAnsi="宋体" w:cs="宋体"/>
          <w:color w:val="333333"/>
          <w:kern w:val="2"/>
          <w:sz w:val="28"/>
          <w:szCs w:val="28"/>
          <w:shd w:val="clear" w:color="auto" w:fill="FFFFFF"/>
        </w:rPr>
        <w:t>身份证号码：</w:t>
      </w:r>
      <w:r>
        <w:rPr>
          <w:rFonts w:ascii="宋体" w:hAnsi="宋体" w:cs="宋体"/>
          <w:color w:val="333333"/>
          <w:kern w:val="2"/>
          <w:sz w:val="28"/>
          <w:szCs w:val="28"/>
          <w:shd w:val="clear" w:color="auto" w:fill="FFFFFF"/>
        </w:rPr>
        <w:t>_____________________________</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hint="eastAsia" w:ascii="宋体" w:hAnsi="宋体" w:cs="宋体"/>
          <w:color w:val="333333"/>
          <w:kern w:val="2"/>
          <w:sz w:val="28"/>
          <w:szCs w:val="28"/>
          <w:shd w:val="clear" w:color="auto" w:fill="FFFFFF"/>
        </w:rPr>
        <w:t>本人联系方式（电话）：</w:t>
      </w:r>
      <w:r>
        <w:rPr>
          <w:rFonts w:ascii="宋体" w:hAnsi="宋体" w:cs="宋体"/>
          <w:color w:val="333333"/>
          <w:kern w:val="2"/>
          <w:sz w:val="28"/>
          <w:szCs w:val="28"/>
          <w:shd w:val="clear" w:color="auto" w:fill="FFFFFF"/>
        </w:rPr>
        <w:t>___________________</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hint="eastAsia" w:ascii="宋体" w:hAnsi="宋体" w:cs="宋体"/>
          <w:color w:val="333333"/>
          <w:kern w:val="2"/>
          <w:sz w:val="28"/>
          <w:szCs w:val="28"/>
          <w:shd w:val="clear" w:color="auto" w:fill="FFFFFF"/>
        </w:rPr>
        <w:t>单位负责人：</w:t>
      </w:r>
      <w:r>
        <w:rPr>
          <w:rFonts w:ascii="宋体" w:hAnsi="宋体" w:cs="宋体"/>
          <w:color w:val="333333"/>
          <w:kern w:val="2"/>
          <w:sz w:val="28"/>
          <w:szCs w:val="28"/>
          <w:shd w:val="clear" w:color="auto" w:fill="FFFFFF"/>
        </w:rPr>
        <w:t>_________</w:t>
      </w:r>
      <w:r>
        <w:rPr>
          <w:rFonts w:hint="eastAsia" w:ascii="宋体" w:hAnsi="宋体" w:cs="宋体"/>
          <w:color w:val="333333"/>
          <w:kern w:val="2"/>
          <w:sz w:val="28"/>
          <w:szCs w:val="28"/>
          <w:shd w:val="clear" w:color="auto" w:fill="FFFFFF"/>
        </w:rPr>
        <w:t>电话：</w:t>
      </w:r>
      <w:r>
        <w:rPr>
          <w:rFonts w:ascii="宋体" w:hAnsi="宋体" w:cs="宋体"/>
          <w:color w:val="333333"/>
          <w:kern w:val="2"/>
          <w:sz w:val="28"/>
          <w:szCs w:val="28"/>
          <w:shd w:val="clear" w:color="auto" w:fill="FFFFFF"/>
        </w:rPr>
        <w:t>____________</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hint="eastAsia" w:ascii="宋体" w:hAnsi="宋体" w:cs="宋体"/>
          <w:color w:val="333333"/>
          <w:kern w:val="2"/>
          <w:sz w:val="28"/>
          <w:szCs w:val="28"/>
          <w:shd w:val="clear" w:color="auto" w:fill="FFFFFF"/>
        </w:rPr>
        <w:t>兹证明</w:t>
      </w:r>
      <w:r>
        <w:rPr>
          <w:rFonts w:ascii="宋体" w:hAnsi="宋体" w:cs="宋体"/>
          <w:color w:val="333333"/>
          <w:kern w:val="2"/>
          <w:sz w:val="28"/>
          <w:szCs w:val="28"/>
          <w:shd w:val="clear" w:color="auto" w:fill="FFFFFF"/>
        </w:rPr>
        <w:t>_________</w:t>
      </w:r>
      <w:r>
        <w:rPr>
          <w:rFonts w:hint="eastAsia" w:ascii="宋体" w:hAnsi="宋体" w:cs="宋体"/>
          <w:color w:val="333333"/>
          <w:kern w:val="2"/>
          <w:sz w:val="28"/>
          <w:szCs w:val="28"/>
          <w:shd w:val="clear" w:color="auto" w:fill="FFFFFF"/>
        </w:rPr>
        <w:t>（姓名）为我单位委托代理人，现就其本人相关事项证明承诺如下：</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ascii="宋体" w:hAnsi="宋体" w:cs="宋体"/>
          <w:color w:val="333333"/>
          <w:kern w:val="2"/>
          <w:sz w:val="28"/>
          <w:szCs w:val="28"/>
          <w:shd w:val="clear" w:color="auto" w:fill="FFFFFF"/>
        </w:rPr>
        <w:t>1.</w:t>
      </w:r>
      <w:r>
        <w:rPr>
          <w:rFonts w:hint="eastAsia" w:ascii="宋体" w:hAnsi="宋体" w:cs="宋体"/>
          <w:color w:val="333333"/>
          <w:kern w:val="2"/>
          <w:sz w:val="28"/>
          <w:szCs w:val="28"/>
          <w:shd w:val="clear" w:color="auto" w:fill="FFFFFF"/>
        </w:rPr>
        <w:t>不属于新冠肺炎确诊人员和疑似病例人员；</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ascii="宋体" w:hAnsi="宋体" w:cs="宋体"/>
          <w:color w:val="333333"/>
          <w:kern w:val="2"/>
          <w:sz w:val="28"/>
          <w:szCs w:val="28"/>
          <w:shd w:val="clear" w:color="auto" w:fill="FFFFFF"/>
        </w:rPr>
        <w:t>2.</w:t>
      </w:r>
      <w:r>
        <w:rPr>
          <w:rFonts w:hint="eastAsia" w:ascii="宋体" w:hAnsi="宋体" w:cs="宋体"/>
          <w:color w:val="333333"/>
          <w:kern w:val="2"/>
          <w:sz w:val="28"/>
          <w:szCs w:val="28"/>
          <w:shd w:val="clear" w:color="auto" w:fill="FFFFFF"/>
        </w:rPr>
        <w:t>不属于最近（开标前）</w:t>
      </w:r>
      <w:r>
        <w:rPr>
          <w:rFonts w:ascii="宋体" w:hAnsi="宋体" w:cs="宋体"/>
          <w:color w:val="333333"/>
          <w:kern w:val="2"/>
          <w:sz w:val="28"/>
          <w:szCs w:val="28"/>
          <w:shd w:val="clear" w:color="auto" w:fill="FFFFFF"/>
        </w:rPr>
        <w:t>14</w:t>
      </w:r>
      <w:r>
        <w:rPr>
          <w:rFonts w:hint="eastAsia" w:ascii="宋体" w:hAnsi="宋体" w:cs="宋体"/>
          <w:color w:val="333333"/>
          <w:kern w:val="2"/>
          <w:sz w:val="28"/>
          <w:szCs w:val="28"/>
          <w:shd w:val="clear" w:color="auto" w:fill="FFFFFF"/>
        </w:rPr>
        <w:t>天内在疫情重点区域居住、或最近（开标前）</w:t>
      </w:r>
      <w:r>
        <w:rPr>
          <w:rFonts w:ascii="宋体" w:hAnsi="宋体" w:cs="宋体"/>
          <w:color w:val="333333"/>
          <w:kern w:val="2"/>
          <w:sz w:val="28"/>
          <w:szCs w:val="28"/>
          <w:shd w:val="clear" w:color="auto" w:fill="FFFFFF"/>
        </w:rPr>
        <w:t>14</w:t>
      </w:r>
      <w:r>
        <w:rPr>
          <w:rFonts w:hint="eastAsia" w:ascii="宋体" w:hAnsi="宋体" w:cs="宋体"/>
          <w:color w:val="333333"/>
          <w:kern w:val="2"/>
          <w:sz w:val="28"/>
          <w:szCs w:val="28"/>
          <w:shd w:val="clear" w:color="auto" w:fill="FFFFFF"/>
        </w:rPr>
        <w:t>天内有重点疫情地区旅居史人员；</w:t>
      </w:r>
    </w:p>
    <w:p>
      <w:pPr>
        <w:pStyle w:val="69"/>
        <w:spacing w:beforeAutospacing="0" w:after="0" w:afterAutospacing="0"/>
        <w:ind w:firstLine="560" w:firstLineChars="200"/>
        <w:jc w:val="both"/>
        <w:rPr>
          <w:rFonts w:ascii="宋体" w:cs="宋体"/>
          <w:color w:val="333333"/>
          <w:kern w:val="2"/>
          <w:sz w:val="28"/>
          <w:szCs w:val="28"/>
          <w:shd w:val="clear" w:color="auto" w:fill="FFFFFF"/>
        </w:rPr>
      </w:pPr>
      <w:r>
        <w:rPr>
          <w:rFonts w:ascii="宋体" w:hAnsi="宋体" w:cs="宋体"/>
          <w:color w:val="333333"/>
          <w:kern w:val="2"/>
          <w:sz w:val="28"/>
          <w:szCs w:val="28"/>
          <w:shd w:val="clear" w:color="auto" w:fill="FFFFFF"/>
        </w:rPr>
        <w:t>3.</w:t>
      </w:r>
      <w:r>
        <w:rPr>
          <w:rFonts w:hint="eastAsia" w:ascii="宋体" w:hAnsi="宋体" w:cs="宋体"/>
          <w:color w:val="333333"/>
          <w:kern w:val="2"/>
          <w:sz w:val="28"/>
          <w:szCs w:val="28"/>
          <w:shd w:val="clear" w:color="auto" w:fill="FFFFFF"/>
        </w:rPr>
        <w:t>不属于曾与确诊病例（疑似病例）有密切接触史，按规定需隔离医学观察人员。</w:t>
      </w:r>
    </w:p>
    <w:p>
      <w:pPr>
        <w:pStyle w:val="69"/>
        <w:spacing w:beforeAutospacing="0" w:after="0" w:afterAutospacing="0"/>
        <w:ind w:firstLine="840" w:firstLineChars="300"/>
        <w:jc w:val="both"/>
        <w:rPr>
          <w:rFonts w:ascii="宋体" w:cs="宋体"/>
          <w:color w:val="333333"/>
          <w:kern w:val="2"/>
          <w:sz w:val="28"/>
          <w:szCs w:val="28"/>
          <w:shd w:val="clear" w:color="auto" w:fill="FFFFFF"/>
        </w:rPr>
      </w:pPr>
      <w:r>
        <w:rPr>
          <w:rFonts w:ascii="宋体" w:hAnsi="宋体" w:cs="宋体"/>
          <w:color w:val="333333"/>
          <w:kern w:val="2"/>
          <w:sz w:val="28"/>
          <w:szCs w:val="28"/>
          <w:shd w:val="clear" w:color="auto" w:fill="FFFFFF"/>
        </w:rPr>
        <w:t xml:space="preserve">                         </w:t>
      </w:r>
      <w:r>
        <w:rPr>
          <w:rFonts w:hint="eastAsia" w:ascii="宋体" w:hAnsi="宋体" w:cs="宋体"/>
          <w:color w:val="333333"/>
          <w:kern w:val="2"/>
          <w:sz w:val="28"/>
          <w:szCs w:val="28"/>
          <w:shd w:val="clear" w:color="auto" w:fill="FFFFFF"/>
        </w:rPr>
        <w:t>（</w:t>
      </w:r>
      <w:r>
        <w:rPr>
          <w:rFonts w:ascii="宋体" w:hAnsi="宋体" w:cs="宋体"/>
          <w:color w:val="333333"/>
          <w:kern w:val="2"/>
          <w:sz w:val="28"/>
          <w:szCs w:val="28"/>
          <w:shd w:val="clear" w:color="auto" w:fill="FFFFFF"/>
        </w:rPr>
        <w:t xml:space="preserve"> </w:t>
      </w:r>
      <w:r>
        <w:rPr>
          <w:rFonts w:hint="eastAsia" w:ascii="宋体" w:hAnsi="宋体" w:cs="宋体"/>
          <w:color w:val="333333"/>
          <w:kern w:val="2"/>
          <w:sz w:val="28"/>
          <w:szCs w:val="28"/>
          <w:shd w:val="clear" w:color="auto" w:fill="FFFFFF"/>
        </w:rPr>
        <w:t>单位公章）</w:t>
      </w:r>
    </w:p>
    <w:p>
      <w:pPr>
        <w:rPr>
          <w:rFonts w:ascii="宋体" w:cs="宋体"/>
          <w:color w:val="333333"/>
          <w:sz w:val="28"/>
          <w:szCs w:val="28"/>
          <w:shd w:val="clear" w:color="auto" w:fill="FFFFFF"/>
        </w:rPr>
      </w:pPr>
    </w:p>
    <w:p>
      <w:pPr>
        <w:ind w:firstLine="5320" w:firstLineChars="1900"/>
        <w:rPr>
          <w:rFonts w:ascii="宋体" w:cs="宋体"/>
          <w:color w:val="333333"/>
          <w:sz w:val="28"/>
          <w:szCs w:val="28"/>
          <w:shd w:val="clear" w:color="auto" w:fill="FFFFFF"/>
        </w:rPr>
      </w:pPr>
      <w:r>
        <w:rPr>
          <w:rFonts w:hint="eastAsia" w:ascii="宋体" w:hAnsi="宋体" w:cs="宋体"/>
          <w:color w:val="333333"/>
          <w:sz w:val="28"/>
          <w:szCs w:val="28"/>
          <w:shd w:val="clear" w:color="auto" w:fill="FFFFFF"/>
        </w:rPr>
        <w:t>年</w:t>
      </w:r>
      <w:r>
        <w:rPr>
          <w:rFonts w:ascii="宋体" w:hAnsi="宋体" w:cs="宋体"/>
          <w:color w:val="333333"/>
          <w:sz w:val="28"/>
          <w:szCs w:val="28"/>
          <w:shd w:val="clear" w:color="auto" w:fill="FFFFFF"/>
        </w:rPr>
        <w:t xml:space="preserve">    </w:t>
      </w:r>
      <w:r>
        <w:rPr>
          <w:rFonts w:hint="eastAsia" w:ascii="宋体" w:hAnsi="宋体" w:cs="宋体"/>
          <w:color w:val="333333"/>
          <w:sz w:val="28"/>
          <w:szCs w:val="28"/>
          <w:shd w:val="clear" w:color="auto" w:fill="FFFFFF"/>
        </w:rPr>
        <w:t>月</w:t>
      </w:r>
      <w:r>
        <w:rPr>
          <w:rFonts w:ascii="宋体" w:hAnsi="宋体" w:cs="宋体"/>
          <w:color w:val="333333"/>
          <w:sz w:val="28"/>
          <w:szCs w:val="28"/>
          <w:shd w:val="clear" w:color="auto" w:fill="FFFFFF"/>
        </w:rPr>
        <w:t xml:space="preserve">    </w:t>
      </w:r>
      <w:r>
        <w:rPr>
          <w:rFonts w:hint="eastAsia" w:ascii="宋体" w:hAnsi="宋体" w:cs="宋体"/>
          <w:color w:val="333333"/>
          <w:sz w:val="28"/>
          <w:szCs w:val="28"/>
          <w:shd w:val="clear" w:color="auto" w:fill="FFFFFF"/>
        </w:rPr>
        <w:t>日</w:t>
      </w:r>
    </w:p>
    <w:p>
      <w:pPr>
        <w:rPr>
          <w:rFonts w:ascii="宋体" w:hAnsi="宋体" w:cs="宋体"/>
          <w:b/>
          <w:color w:val="333333"/>
          <w:sz w:val="28"/>
          <w:szCs w:val="28"/>
          <w:shd w:val="clear" w:color="auto" w:fill="FFFFFF"/>
        </w:rPr>
      </w:pPr>
      <w:r>
        <w:rPr>
          <w:rFonts w:hint="eastAsia" w:ascii="宋体" w:hAnsi="宋体" w:cs="宋体"/>
          <w:b/>
          <w:color w:val="333333"/>
          <w:sz w:val="28"/>
          <w:szCs w:val="28"/>
          <w:shd w:val="clear" w:color="auto" w:fill="FFFFFF"/>
        </w:rPr>
        <w:t>备注：供应商在谈判截止时间前提供</w:t>
      </w:r>
      <w:bookmarkStart w:id="106" w:name="_Toc22817"/>
      <w:r>
        <w:rPr>
          <w:rFonts w:hint="eastAsia" w:ascii="宋体" w:hAnsi="宋体" w:cs="宋体"/>
          <w:b/>
          <w:color w:val="333333"/>
          <w:sz w:val="28"/>
          <w:szCs w:val="28"/>
          <w:shd w:val="clear" w:color="auto" w:fill="FFFFFF"/>
        </w:rPr>
        <w:t>。</w:t>
      </w: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hAnsi="宋体" w:cs="宋体"/>
          <w:b/>
          <w:color w:val="333333"/>
          <w:sz w:val="28"/>
          <w:szCs w:val="28"/>
          <w:shd w:val="clear" w:color="auto" w:fill="FFFFFF"/>
        </w:rPr>
      </w:pPr>
    </w:p>
    <w:p>
      <w:pPr>
        <w:rPr>
          <w:rFonts w:ascii="宋体" w:cs="宋体"/>
          <w:b/>
          <w:color w:val="333333"/>
          <w:sz w:val="28"/>
          <w:szCs w:val="28"/>
          <w:shd w:val="clear" w:color="auto" w:fill="FFFFFF"/>
        </w:rPr>
      </w:pPr>
    </w:p>
    <w:p>
      <w:pPr>
        <w:pStyle w:val="152"/>
        <w:spacing w:line="360" w:lineRule="auto"/>
        <w:ind w:firstLine="0" w:firstLineChars="0"/>
        <w:outlineLvl w:val="0"/>
        <w:rPr>
          <w:b/>
          <w:sz w:val="24"/>
        </w:rPr>
      </w:pPr>
      <w:r>
        <w:rPr>
          <w:rFonts w:hint="eastAsia"/>
          <w:b/>
          <w:sz w:val="24"/>
        </w:rPr>
        <w:t>附件</w:t>
      </w:r>
      <w:r>
        <w:rPr>
          <w:b/>
          <w:sz w:val="24"/>
        </w:rPr>
        <w:t xml:space="preserve">9  </w:t>
      </w:r>
      <w:r>
        <w:rPr>
          <w:rFonts w:hint="eastAsia"/>
          <w:b/>
          <w:sz w:val="24"/>
        </w:rPr>
        <w:t>最终</w:t>
      </w:r>
      <w:bookmarkEnd w:id="106"/>
      <w:r>
        <w:rPr>
          <w:rFonts w:hint="eastAsia"/>
          <w:b/>
          <w:sz w:val="24"/>
        </w:rPr>
        <w:t>存款利率上浮率（开标现场手持）</w:t>
      </w:r>
    </w:p>
    <w:p>
      <w:pPr>
        <w:widowControl/>
        <w:jc w:val="left"/>
        <w:rPr>
          <w:b/>
          <w:sz w:val="24"/>
        </w:rPr>
      </w:pPr>
    </w:p>
    <w:p>
      <w:pPr>
        <w:autoSpaceDE w:val="0"/>
        <w:autoSpaceDN w:val="0"/>
        <w:adjustRightInd w:val="0"/>
        <w:jc w:val="center"/>
        <w:rPr>
          <w:rFonts w:ascii="宋体" w:cs="黑体"/>
          <w:kern w:val="0"/>
          <w:sz w:val="24"/>
        </w:rPr>
      </w:pPr>
    </w:p>
    <w:p>
      <w:pPr>
        <w:autoSpaceDE w:val="0"/>
        <w:autoSpaceDN w:val="0"/>
        <w:adjustRightInd w:val="0"/>
        <w:jc w:val="center"/>
        <w:rPr>
          <w:rFonts w:ascii="宋体" w:cs="黑体"/>
          <w:kern w:val="0"/>
          <w:sz w:val="24"/>
        </w:rPr>
      </w:pPr>
    </w:p>
    <w:p>
      <w:pPr>
        <w:autoSpaceDE w:val="0"/>
        <w:autoSpaceDN w:val="0"/>
        <w:adjustRightInd w:val="0"/>
        <w:jc w:val="center"/>
        <w:rPr>
          <w:rFonts w:ascii="宋体" w:cs="黑体"/>
          <w:kern w:val="0"/>
          <w:sz w:val="24"/>
        </w:rPr>
      </w:pPr>
    </w:p>
    <w:bookmarkEnd w:id="105"/>
    <w:p>
      <w:pPr>
        <w:pStyle w:val="94"/>
        <w:jc w:val="center"/>
        <w:rPr>
          <w:rFonts w:ascii="宋体" w:hAnsi="宋体" w:eastAsia="宋体" w:cs="TimesNewRomanPSMT"/>
          <w:b w:val="0"/>
          <w:kern w:val="0"/>
          <w:sz w:val="24"/>
        </w:rPr>
      </w:pPr>
      <w:r>
        <w:rPr>
          <w:rFonts w:hint="eastAsia" w:ascii="Times New Roman" w:hAnsi="Times New Roman" w:eastAsia="宋体"/>
          <w:sz w:val="24"/>
        </w:rPr>
        <w:t>最终存款利率上浮</w:t>
      </w:r>
      <w:r>
        <w:rPr>
          <w:rFonts w:hint="eastAsia"/>
          <w:b w:val="0"/>
          <w:sz w:val="24"/>
        </w:rPr>
        <w:t>点数</w:t>
      </w: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p>
    <w:p>
      <w:pPr>
        <w:pStyle w:val="94"/>
        <w:rPr>
          <w:rFonts w:ascii="宋体" w:hAnsi="宋体" w:eastAsia="宋体" w:cs="TimesNewRomanPSMT"/>
          <w:b w:val="0"/>
          <w:kern w:val="0"/>
          <w:sz w:val="24"/>
        </w:rPr>
      </w:pPr>
      <w:r>
        <w:rPr>
          <w:rFonts w:hint="eastAsia" w:ascii="宋体" w:hAnsi="宋体" w:eastAsia="宋体" w:cs="TimesNewRomanPSMT"/>
          <w:b w:val="0"/>
          <w:kern w:val="0"/>
          <w:sz w:val="24"/>
        </w:rPr>
        <w:t>致：</w:t>
      </w:r>
      <w:r>
        <w:rPr>
          <w:rFonts w:hint="eastAsia" w:ascii="宋体" w:hAnsi="宋体" w:eastAsia="宋体" w:cs="TimesNewRomanPSMT"/>
          <w:b w:val="0"/>
          <w:kern w:val="0"/>
          <w:sz w:val="24"/>
          <w:u w:val="single"/>
        </w:rPr>
        <w:t xml:space="preserve"> </w:t>
      </w:r>
      <w:r>
        <w:rPr>
          <w:rFonts w:ascii="宋体" w:hAnsi="宋体" w:eastAsia="宋体" w:cs="TimesNewRomanPSMT"/>
          <w:b w:val="0"/>
          <w:kern w:val="0"/>
          <w:sz w:val="24"/>
          <w:u w:val="single"/>
        </w:rPr>
        <w:t xml:space="preserve">    </w:t>
      </w:r>
      <w:r>
        <w:rPr>
          <w:rFonts w:hint="eastAsia" w:ascii="宋体" w:hAnsi="宋体" w:eastAsia="宋体" w:cs="TimesNewRomanPSMT"/>
          <w:b w:val="0"/>
          <w:kern w:val="0"/>
          <w:sz w:val="24"/>
          <w:u w:val="single"/>
        </w:rPr>
        <w:t>（采购人名称）</w:t>
      </w:r>
      <w:r>
        <w:rPr>
          <w:rFonts w:hint="eastAsia" w:ascii="宋体" w:hAnsi="宋体" w:eastAsia="宋体" w:cs="TimesNewRomanPSMT"/>
          <w:b w:val="0"/>
          <w:kern w:val="0"/>
          <w:sz w:val="24"/>
        </w:rPr>
        <w:t xml:space="preserve"> </w:t>
      </w:r>
    </w:p>
    <w:p>
      <w:pPr>
        <w:pStyle w:val="94"/>
        <w:jc w:val="center"/>
        <w:rPr>
          <w:rFonts w:ascii="宋体" w:hAnsi="宋体" w:eastAsia="宋体" w:cs="TimesNewRomanPSMT"/>
          <w:b w:val="0"/>
          <w:kern w:val="0"/>
          <w:sz w:val="24"/>
        </w:rPr>
      </w:pPr>
      <w:r>
        <w:rPr>
          <w:rFonts w:hint="eastAsia" w:ascii="宋体" w:hAnsi="宋体" w:eastAsia="宋体" w:cs="TimesNewRomanPSMT"/>
          <w:b w:val="0"/>
          <w:kern w:val="0"/>
          <w:sz w:val="24"/>
        </w:rPr>
        <w:t xml:space="preserve"> </w:t>
      </w:r>
    </w:p>
    <w:p>
      <w:pPr>
        <w:pStyle w:val="94"/>
        <w:jc w:val="center"/>
        <w:rPr>
          <w:rFonts w:ascii="宋体" w:hAnsi="宋体" w:eastAsia="宋体" w:cs="TimesNewRomanPSMT"/>
          <w:b w:val="0"/>
          <w:kern w:val="0"/>
          <w:sz w:val="24"/>
        </w:rPr>
      </w:pPr>
    </w:p>
    <w:p>
      <w:pPr>
        <w:pStyle w:val="94"/>
        <w:jc w:val="center"/>
        <w:rPr>
          <w:rFonts w:ascii="宋体" w:hAnsi="宋体" w:eastAsia="宋体" w:cs="TimesNewRomanPSMT"/>
          <w:b w:val="0"/>
          <w:kern w:val="0"/>
          <w:sz w:val="24"/>
        </w:rPr>
      </w:pPr>
    </w:p>
    <w:p>
      <w:pPr>
        <w:pStyle w:val="94"/>
        <w:jc w:val="center"/>
        <w:rPr>
          <w:rFonts w:ascii="宋体" w:hAnsi="宋体" w:eastAsia="宋体" w:cs="TimesNewRomanPSMT"/>
          <w:b w:val="0"/>
          <w:kern w:val="0"/>
          <w:sz w:val="24"/>
        </w:rPr>
      </w:pPr>
    </w:p>
    <w:p>
      <w:pPr>
        <w:pStyle w:val="94"/>
        <w:jc w:val="center"/>
        <w:rPr>
          <w:rFonts w:ascii="宋体" w:hAnsi="宋体" w:eastAsia="宋体" w:cs="TimesNewRomanPSMT"/>
          <w:b w:val="0"/>
          <w:kern w:val="0"/>
          <w:sz w:val="24"/>
          <w:u w:val="single"/>
        </w:rPr>
      </w:pPr>
      <w:r>
        <w:rPr>
          <w:rFonts w:hint="eastAsia" w:ascii="宋体" w:hAnsi="宋体" w:eastAsia="宋体" w:cs="TimesNewRomanPSMT"/>
          <w:b w:val="0"/>
          <w:kern w:val="0"/>
          <w:sz w:val="24"/>
        </w:rPr>
        <w:t>本公司本项目存款利率的最终存款利率上浮点数为：</w:t>
      </w:r>
      <w:r>
        <w:rPr>
          <w:rFonts w:hint="eastAsia" w:ascii="宋体" w:hAnsi="宋体" w:eastAsia="宋体" w:cs="TimesNewRomanPSMT"/>
          <w:b w:val="0"/>
          <w:kern w:val="0"/>
          <w:sz w:val="24"/>
          <w:u w:val="single"/>
        </w:rPr>
        <w:t xml:space="preserve"> </w:t>
      </w:r>
      <w:r>
        <w:rPr>
          <w:rFonts w:ascii="宋体" w:hAnsi="宋体" w:eastAsia="宋体" w:cs="TimesNewRomanPSMT"/>
          <w:b w:val="0"/>
          <w:kern w:val="0"/>
          <w:sz w:val="24"/>
          <w:u w:val="single"/>
        </w:rPr>
        <w:t xml:space="preserve">    </w:t>
      </w:r>
      <w:r>
        <w:rPr>
          <w:rFonts w:hint="eastAsia" w:ascii="宋体" w:hAnsi="宋体" w:eastAsia="宋体" w:cs="TimesNewRomanPSMT"/>
          <w:b w:val="0"/>
          <w:kern w:val="0"/>
          <w:sz w:val="24"/>
          <w:u w:val="single"/>
        </w:rPr>
        <w:t>个B</w:t>
      </w:r>
      <w:r>
        <w:rPr>
          <w:rFonts w:ascii="宋体" w:hAnsi="宋体" w:eastAsia="宋体" w:cs="TimesNewRomanPSMT"/>
          <w:b w:val="0"/>
          <w:kern w:val="0"/>
          <w:sz w:val="24"/>
          <w:u w:val="single"/>
        </w:rPr>
        <w:t>P</w:t>
      </w: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pStyle w:val="94"/>
        <w:jc w:val="center"/>
        <w:rPr>
          <w:rFonts w:ascii="宋体" w:hAnsi="宋体" w:eastAsia="宋体" w:cs="TimesNewRomanPSMT"/>
          <w:b w:val="0"/>
          <w:kern w:val="0"/>
          <w:sz w:val="24"/>
          <w:u w:val="single"/>
        </w:rPr>
      </w:pP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供应商：</w:t>
      </w: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法定代表人或其委托代理人：</w:t>
      </w:r>
      <w:r>
        <w:rPr>
          <w:rFonts w:ascii="宋体" w:hAnsi="宋体" w:cs="仿宋_GB2312"/>
          <w:kern w:val="0"/>
          <w:sz w:val="24"/>
        </w:rPr>
        <w:t xml:space="preserve"> </w:t>
      </w:r>
      <w:r>
        <w:rPr>
          <w:rFonts w:hint="eastAsia" w:ascii="宋体" w:hAnsi="宋体" w:cs="仿宋_GB2312"/>
          <w:kern w:val="0"/>
          <w:sz w:val="24"/>
        </w:rPr>
        <w:t>（签字）</w:t>
      </w: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地址：</w:t>
      </w:r>
    </w:p>
    <w:p>
      <w:pPr>
        <w:autoSpaceDE w:val="0"/>
        <w:autoSpaceDN w:val="0"/>
        <w:adjustRightInd w:val="0"/>
        <w:snapToGrid w:val="0"/>
        <w:spacing w:line="360" w:lineRule="auto"/>
        <w:ind w:left="3780" w:leftChars="1800"/>
        <w:rPr>
          <w:rFonts w:ascii="宋体" w:cs="仿宋_GB2312"/>
          <w:kern w:val="0"/>
          <w:sz w:val="24"/>
        </w:rPr>
      </w:pPr>
      <w:r>
        <w:rPr>
          <w:rFonts w:hint="eastAsia" w:ascii="宋体" w:hAnsi="宋体" w:cs="仿宋_GB2312"/>
          <w:kern w:val="0"/>
          <w:sz w:val="24"/>
        </w:rPr>
        <w:t>电话：</w:t>
      </w:r>
    </w:p>
    <w:p>
      <w:pPr>
        <w:autoSpaceDE w:val="0"/>
        <w:autoSpaceDN w:val="0"/>
        <w:adjustRightInd w:val="0"/>
        <w:snapToGrid w:val="0"/>
        <w:spacing w:line="360" w:lineRule="auto"/>
        <w:ind w:left="5939" w:leftChars="2828"/>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p>
      <w:pPr>
        <w:autoSpaceDE w:val="0"/>
        <w:autoSpaceDN w:val="0"/>
        <w:adjustRightInd w:val="0"/>
        <w:snapToGrid w:val="0"/>
        <w:spacing w:line="360" w:lineRule="auto"/>
        <w:jc w:val="left"/>
      </w:pPr>
    </w:p>
    <w:p>
      <w:pPr>
        <w:pStyle w:val="152"/>
        <w:spacing w:line="360" w:lineRule="auto"/>
        <w:ind w:firstLine="0" w:firstLineChars="0"/>
        <w:outlineLvl w:val="0"/>
        <w:rPr>
          <w:rFonts w:ascii="宋体" w:hAnsi="宋体" w:cs="宋体"/>
          <w:b/>
          <w:bCs/>
          <w:sz w:val="28"/>
          <w:szCs w:val="28"/>
        </w:rPr>
      </w:pPr>
      <w:r>
        <w:rPr>
          <w:rFonts w:hint="eastAsia" w:ascii="宋体" w:hAnsi="宋体" w:cs="宋体"/>
          <w:b/>
          <w:bCs/>
          <w:sz w:val="28"/>
          <w:szCs w:val="28"/>
        </w:rPr>
        <w:t>注：最终上浮利率不得低于上一轮上浮利率</w:t>
      </w:r>
    </w:p>
    <w:p>
      <w:pPr>
        <w:pStyle w:val="105"/>
      </w:pPr>
    </w:p>
    <w:p>
      <w:pPr>
        <w:pStyle w:val="105"/>
      </w:pPr>
    </w:p>
    <w:p>
      <w:pPr>
        <w:pStyle w:val="105"/>
      </w:pPr>
    </w:p>
    <w:p>
      <w:pPr>
        <w:pStyle w:val="105"/>
      </w:pPr>
    </w:p>
    <w:p>
      <w:pPr>
        <w:pStyle w:val="105"/>
      </w:pPr>
    </w:p>
    <w:sectPr>
      <w:headerReference r:id="rId7" w:type="default"/>
      <w:footerReference r:id="rId8" w:type="default"/>
      <w:pgSz w:w="11910" w:h="16840"/>
      <w:pgMar w:top="1418" w:right="1247" w:bottom="1418" w:left="1474" w:header="890" w:footer="10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1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p>
    <w:pPr>
      <w:pStyle w:val="50"/>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46990</wp:posOffset>
              </wp:positionV>
              <wp:extent cx="5715000" cy="13970"/>
              <wp:effectExtent l="0" t="4445" r="0" b="10160"/>
              <wp:wrapNone/>
              <wp:docPr id="8" name="直接连接符 8"/>
              <wp:cNvGraphicFramePr/>
              <a:graphic xmlns:a="http://schemas.openxmlformats.org/drawingml/2006/main">
                <a:graphicData uri="http://schemas.microsoft.com/office/word/2010/wordprocessingShape">
                  <wps:wsp>
                    <wps:cNvCnPr/>
                    <wps:spPr>
                      <a:xfrm>
                        <a:off x="0" y="0"/>
                        <a:ext cx="5715000" cy="1397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7pt;height:1.1pt;width:450pt;z-index:251659264;mso-width-relative:page;mso-height-relative:page;" filled="f" stroked="t" coordsize="21600,21600" o:gfxdata="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5t0//YAAAABgEAAA8AAAAAAAAAAQAgAAAAIgAAAGRycy9kb3ducmV2LnhtbFBL&#10;AQIUABQAAAAIAIdO4kB3CkYS9gEAAOoDAAAOAAAAAAAAAAEAIAAAACcBAABkcnMvZTJvRG9jLnht&#10;bFBLBQYAAAAABgAGAFkBAACPBQAAAAA=&#10;">
              <v:fill on="f" focussize="0,0"/>
              <v:stroke weight="0.25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90" w:firstLineChars="50"/>
                            <w:jc w:val="center"/>
                          </w:pPr>
                          <w:r>
                            <w:rPr>
                              <w:rStyle w:val="80"/>
                            </w:rPr>
                            <w:fldChar w:fldCharType="begin"/>
                          </w:r>
                          <w:r>
                            <w:rPr>
                              <w:rStyle w:val="80"/>
                            </w:rPr>
                            <w:instrText xml:space="preserve"> PAGE </w:instrText>
                          </w:r>
                          <w:r>
                            <w:rPr>
                              <w:rStyle w:val="80"/>
                            </w:rPr>
                            <w:fldChar w:fldCharType="separate"/>
                          </w:r>
                          <w:r>
                            <w:rPr>
                              <w:rStyle w:val="80"/>
                            </w:rPr>
                            <w:t>46</w:t>
                          </w:r>
                          <w:r>
                            <w:rPr>
                              <w:rStyle w:val="8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0"/>
                      <w:ind w:firstLine="90" w:firstLineChars="50"/>
                      <w:jc w:val="center"/>
                    </w:pPr>
                    <w:r>
                      <w:rPr>
                        <w:rStyle w:val="80"/>
                      </w:rPr>
                      <w:fldChar w:fldCharType="begin"/>
                    </w:r>
                    <w:r>
                      <w:rPr>
                        <w:rStyle w:val="80"/>
                      </w:rPr>
                      <w:instrText xml:space="preserve"> PAGE </w:instrText>
                    </w:r>
                    <w:r>
                      <w:rPr>
                        <w:rStyle w:val="80"/>
                      </w:rPr>
                      <w:fldChar w:fldCharType="separate"/>
                    </w:r>
                    <w:r>
                      <w:rPr>
                        <w:rStyle w:val="80"/>
                      </w:rPr>
                      <w:t>46</w:t>
                    </w:r>
                    <w:r>
                      <w:rPr>
                        <w:rStyle w:val="8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1"/>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wordWrap w:val="0"/>
      <w:jc w:val="right"/>
      <w:rPr>
        <w:sz w:val="17"/>
        <w:szCs w:val="17"/>
      </w:rPr>
    </w:pPr>
    <w:r>
      <w:rPr>
        <w:sz w:val="19"/>
        <w:szCs w:val="19"/>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1" name="直接连接符 1"/>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0288;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pWX3tYAAAAIAQAADwAAAAAAAAABACAAAAAiAAAAZHJzL2Rvd25yZXYueG1sUEsB&#10;AhQAFAAAAAgAh07iQP9JW0f3AQAA7QMAAA4AAAAAAAAAAQAgAAAAJQEAAGRycy9lMm9Eb2MueG1s&#10;UEsFBgAAAAAGAAYAWQEAAI4FAAAAAA==&#10;">
              <v:fill on="f" focussize="0,0"/>
              <v:stroke weight="3.5pt" color="#000000" linestyle="thickThin" joinstyle="round"/>
              <v:imagedata o:title=""/>
              <o:lock v:ext="edit" aspectratio="f"/>
            </v:line>
          </w:pict>
        </mc:Fallback>
      </mc:AlternateContent>
    </w:r>
    <w:r>
      <w:rPr>
        <w:rFonts w:hint="eastAsia"/>
        <w:kern w:val="0"/>
        <w:sz w:val="17"/>
        <w:szCs w:val="17"/>
      </w:rPr>
      <w:t>廊坊至涿州高速</w:t>
    </w:r>
    <w:r>
      <w:rPr>
        <w:rFonts w:hint="eastAsia"/>
        <w:sz w:val="17"/>
        <w:szCs w:val="17"/>
      </w:rPr>
      <w:t xml:space="preserve">公路涿州至旧州段路基桥涵工程勘察设计招标资格预审文件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A2523"/>
    <w:multiLevelType w:val="singleLevel"/>
    <w:tmpl w:val="D41A2523"/>
    <w:lvl w:ilvl="0" w:tentative="0">
      <w:start w:val="5"/>
      <w:numFmt w:val="chineseCounting"/>
      <w:suff w:val="space"/>
      <w:lvlText w:val="第%1章"/>
      <w:lvlJc w:val="left"/>
      <w:rPr>
        <w:rFonts w:hint="eastAsia"/>
      </w:rPr>
    </w:lvl>
  </w:abstractNum>
  <w:abstractNum w:abstractNumId="1">
    <w:nsid w:val="0FDF0889"/>
    <w:multiLevelType w:val="multilevel"/>
    <w:tmpl w:val="0FDF0889"/>
    <w:lvl w:ilvl="0" w:tentative="0">
      <w:start w:val="1"/>
      <w:numFmt w:val="decimal"/>
      <w:lvlText w:val="附件 %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1644635B"/>
    <w:multiLevelType w:val="multilevel"/>
    <w:tmpl w:val="1644635B"/>
    <w:lvl w:ilvl="0" w:tentative="0">
      <w:start w:val="1"/>
      <w:numFmt w:val="decimal"/>
      <w:lvlText w:val="（%1）"/>
      <w:lvlJc w:val="left"/>
      <w:pPr>
        <w:ind w:left="1499" w:hanging="420"/>
      </w:pPr>
      <w:rPr>
        <w:rFonts w:hint="eastAsia" w:cs="Times New Roman"/>
      </w:rPr>
    </w:lvl>
    <w:lvl w:ilvl="1" w:tentative="0">
      <w:start w:val="1"/>
      <w:numFmt w:val="lowerLetter"/>
      <w:lvlText w:val="%2)"/>
      <w:lvlJc w:val="left"/>
      <w:pPr>
        <w:ind w:left="1919" w:hanging="420"/>
      </w:pPr>
      <w:rPr>
        <w:rFonts w:cs="Times New Roman"/>
      </w:rPr>
    </w:lvl>
    <w:lvl w:ilvl="2" w:tentative="0">
      <w:start w:val="1"/>
      <w:numFmt w:val="lowerRoman"/>
      <w:lvlText w:val="%3."/>
      <w:lvlJc w:val="right"/>
      <w:pPr>
        <w:ind w:left="2339" w:hanging="420"/>
      </w:pPr>
      <w:rPr>
        <w:rFonts w:cs="Times New Roman"/>
      </w:rPr>
    </w:lvl>
    <w:lvl w:ilvl="3" w:tentative="0">
      <w:start w:val="1"/>
      <w:numFmt w:val="decimal"/>
      <w:lvlText w:val="%4."/>
      <w:lvlJc w:val="left"/>
      <w:pPr>
        <w:ind w:left="2759" w:hanging="420"/>
      </w:pPr>
      <w:rPr>
        <w:rFonts w:cs="Times New Roman"/>
      </w:rPr>
    </w:lvl>
    <w:lvl w:ilvl="4" w:tentative="0">
      <w:start w:val="1"/>
      <w:numFmt w:val="lowerLetter"/>
      <w:lvlText w:val="%5)"/>
      <w:lvlJc w:val="left"/>
      <w:pPr>
        <w:ind w:left="3179" w:hanging="420"/>
      </w:pPr>
      <w:rPr>
        <w:rFonts w:cs="Times New Roman"/>
      </w:rPr>
    </w:lvl>
    <w:lvl w:ilvl="5" w:tentative="0">
      <w:start w:val="1"/>
      <w:numFmt w:val="lowerRoman"/>
      <w:lvlText w:val="%6."/>
      <w:lvlJc w:val="right"/>
      <w:pPr>
        <w:ind w:left="3599" w:hanging="420"/>
      </w:pPr>
      <w:rPr>
        <w:rFonts w:cs="Times New Roman"/>
      </w:rPr>
    </w:lvl>
    <w:lvl w:ilvl="6" w:tentative="0">
      <w:start w:val="1"/>
      <w:numFmt w:val="decimal"/>
      <w:lvlText w:val="%7."/>
      <w:lvlJc w:val="left"/>
      <w:pPr>
        <w:ind w:left="4019" w:hanging="420"/>
      </w:pPr>
      <w:rPr>
        <w:rFonts w:cs="Times New Roman"/>
      </w:rPr>
    </w:lvl>
    <w:lvl w:ilvl="7" w:tentative="0">
      <w:start w:val="1"/>
      <w:numFmt w:val="lowerLetter"/>
      <w:lvlText w:val="%8)"/>
      <w:lvlJc w:val="left"/>
      <w:pPr>
        <w:ind w:left="4439" w:hanging="420"/>
      </w:pPr>
      <w:rPr>
        <w:rFonts w:cs="Times New Roman"/>
      </w:rPr>
    </w:lvl>
    <w:lvl w:ilvl="8" w:tentative="0">
      <w:start w:val="1"/>
      <w:numFmt w:val="lowerRoman"/>
      <w:lvlText w:val="%9."/>
      <w:lvlJc w:val="right"/>
      <w:pPr>
        <w:ind w:left="4859" w:hanging="420"/>
      </w:pPr>
      <w:rPr>
        <w:rFonts w:cs="Times New Roman"/>
      </w:rPr>
    </w:lvl>
  </w:abstractNum>
  <w:abstractNum w:abstractNumId="3">
    <w:nsid w:val="2B4357F3"/>
    <w:multiLevelType w:val="multilevel"/>
    <w:tmpl w:val="2B4357F3"/>
    <w:lvl w:ilvl="0" w:tentative="0">
      <w:start w:val="1"/>
      <w:numFmt w:val="decimal"/>
      <w:lvlText w:val="（%1）"/>
      <w:lvlJc w:val="left"/>
      <w:pPr>
        <w:ind w:left="1470" w:hanging="420"/>
      </w:pPr>
      <w:rPr>
        <w:rFonts w:hint="eastAsia" w:cs="Times New Roman"/>
      </w:rPr>
    </w:lvl>
    <w:lvl w:ilvl="1" w:tentative="0">
      <w:start w:val="1"/>
      <w:numFmt w:val="decimal"/>
      <w:lvlText w:val="%2"/>
      <w:lvlJc w:val="left"/>
      <w:pPr>
        <w:ind w:left="1830" w:hanging="360"/>
      </w:pPr>
      <w:rPr>
        <w:rFonts w:hint="default" w:cs="Times New Roman"/>
      </w:rPr>
    </w:lvl>
    <w:lvl w:ilvl="2" w:tentative="0">
      <w:start w:val="1"/>
      <w:numFmt w:val="decimal"/>
      <w:lvlText w:val="(%3)"/>
      <w:lvlJc w:val="left"/>
      <w:pPr>
        <w:ind w:left="2475" w:hanging="585"/>
      </w:pPr>
      <w:rPr>
        <w:rFonts w:hint="default" w:cs="Times New Roman"/>
      </w:rPr>
    </w:lvl>
    <w:lvl w:ilvl="3" w:tentative="0">
      <w:start w:val="1"/>
      <w:numFmt w:val="decimal"/>
      <w:lvlText w:val="%4."/>
      <w:lvlJc w:val="left"/>
      <w:pPr>
        <w:ind w:left="2730" w:hanging="420"/>
      </w:pPr>
      <w:rPr>
        <w:rFonts w:cs="Times New Roman"/>
      </w:rPr>
    </w:lvl>
    <w:lvl w:ilvl="4" w:tentative="0">
      <w:start w:val="1"/>
      <w:numFmt w:val="lowerLetter"/>
      <w:lvlText w:val="%5)"/>
      <w:lvlJc w:val="left"/>
      <w:pPr>
        <w:ind w:left="3150" w:hanging="420"/>
      </w:pPr>
      <w:rPr>
        <w:rFonts w:cs="Times New Roman"/>
      </w:rPr>
    </w:lvl>
    <w:lvl w:ilvl="5" w:tentative="0">
      <w:start w:val="1"/>
      <w:numFmt w:val="lowerRoman"/>
      <w:lvlText w:val="%6."/>
      <w:lvlJc w:val="right"/>
      <w:pPr>
        <w:ind w:left="3570" w:hanging="420"/>
      </w:pPr>
      <w:rPr>
        <w:rFonts w:cs="Times New Roman"/>
      </w:rPr>
    </w:lvl>
    <w:lvl w:ilvl="6" w:tentative="0">
      <w:start w:val="1"/>
      <w:numFmt w:val="decimal"/>
      <w:lvlText w:val="%7."/>
      <w:lvlJc w:val="left"/>
      <w:pPr>
        <w:ind w:left="3990" w:hanging="420"/>
      </w:pPr>
      <w:rPr>
        <w:rFonts w:cs="Times New Roman"/>
      </w:rPr>
    </w:lvl>
    <w:lvl w:ilvl="7" w:tentative="0">
      <w:start w:val="1"/>
      <w:numFmt w:val="lowerLetter"/>
      <w:lvlText w:val="%8)"/>
      <w:lvlJc w:val="left"/>
      <w:pPr>
        <w:ind w:left="4410" w:hanging="420"/>
      </w:pPr>
      <w:rPr>
        <w:rFonts w:cs="Times New Roman"/>
      </w:rPr>
    </w:lvl>
    <w:lvl w:ilvl="8" w:tentative="0">
      <w:start w:val="1"/>
      <w:numFmt w:val="lowerRoman"/>
      <w:lvlText w:val="%9."/>
      <w:lvlJc w:val="right"/>
      <w:pPr>
        <w:ind w:left="4830" w:hanging="420"/>
      </w:pPr>
      <w:rPr>
        <w:rFonts w:cs="Times New Roman"/>
      </w:rPr>
    </w:lvl>
  </w:abstractNum>
  <w:abstractNum w:abstractNumId="4">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cs="Times New Roman"/>
        <w:sz w:val="24"/>
        <w:szCs w:val="24"/>
      </w:rPr>
    </w:lvl>
    <w:lvl w:ilvl="1" w:tentative="0">
      <w:start w:val="1"/>
      <w:numFmt w:val="decimal"/>
      <w:lvlText w:val="%1.%2"/>
      <w:lvlJc w:val="left"/>
      <w:pPr>
        <w:tabs>
          <w:tab w:val="left" w:pos="1134"/>
        </w:tabs>
        <w:ind w:left="1134" w:hanging="1134"/>
      </w:pPr>
      <w:rPr>
        <w:rFonts w:hint="eastAsia" w:ascii="宋体" w:eastAsia="宋体" w:cs="Times New Roman"/>
        <w:color w:val="auto"/>
      </w:rPr>
    </w:lvl>
    <w:lvl w:ilvl="2" w:tentative="0">
      <w:start w:val="1"/>
      <w:numFmt w:val="decimal"/>
      <w:lvlText w:val="%1.%2.%3"/>
      <w:lvlJc w:val="left"/>
      <w:pPr>
        <w:tabs>
          <w:tab w:val="left" w:pos="1134"/>
        </w:tabs>
        <w:ind w:left="1134" w:hanging="1134"/>
      </w:pPr>
      <w:rPr>
        <w:rFonts w:hint="eastAsia" w:ascii="宋体" w:eastAsia="宋体" w:cs="Times New Roman"/>
      </w:rPr>
    </w:lvl>
    <w:lvl w:ilvl="3" w:tentative="0">
      <w:start w:val="1"/>
      <w:numFmt w:val="decimal"/>
      <w:lvlText w:val="%1.%2.%3.%4"/>
      <w:lvlJc w:val="left"/>
      <w:pPr>
        <w:tabs>
          <w:tab w:val="left" w:pos="1021"/>
        </w:tabs>
        <w:ind w:left="1134" w:hanging="1134"/>
      </w:pPr>
      <w:rPr>
        <w:rFonts w:hint="eastAsia" w:cs="Times New Roman"/>
      </w:rPr>
    </w:lvl>
    <w:lvl w:ilvl="4" w:tentative="0">
      <w:start w:val="1"/>
      <w:numFmt w:val="decimal"/>
      <w:lvlText w:val="%1.%2.%3.%4.%5"/>
      <w:lvlJc w:val="left"/>
      <w:pPr>
        <w:tabs>
          <w:tab w:val="left" w:pos="1021"/>
        </w:tabs>
        <w:ind w:left="1134" w:hanging="1134"/>
      </w:pPr>
      <w:rPr>
        <w:rFonts w:hint="eastAsia" w:cs="Times New Roman"/>
      </w:rPr>
    </w:lvl>
    <w:lvl w:ilvl="5" w:tentative="0">
      <w:start w:val="1"/>
      <w:numFmt w:val="decimal"/>
      <w:lvlText w:val="%1.%2.%3.%4.%5.%6."/>
      <w:lvlJc w:val="left"/>
      <w:pPr>
        <w:tabs>
          <w:tab w:val="left" w:pos="1021"/>
        </w:tabs>
        <w:ind w:left="1134" w:hanging="1134"/>
      </w:pPr>
      <w:rPr>
        <w:rFonts w:hint="eastAsia" w:cs="Times New Roman"/>
      </w:rPr>
    </w:lvl>
    <w:lvl w:ilvl="6" w:tentative="0">
      <w:start w:val="1"/>
      <w:numFmt w:val="decimal"/>
      <w:lvlText w:val="%1.%2.%3.%4.%5.%6.%7."/>
      <w:lvlJc w:val="left"/>
      <w:pPr>
        <w:tabs>
          <w:tab w:val="left" w:pos="1021"/>
        </w:tabs>
        <w:ind w:left="1134" w:hanging="1134"/>
      </w:pPr>
      <w:rPr>
        <w:rFonts w:hint="eastAsia" w:cs="Times New Roman"/>
      </w:rPr>
    </w:lvl>
    <w:lvl w:ilvl="7" w:tentative="0">
      <w:start w:val="1"/>
      <w:numFmt w:val="decimal"/>
      <w:lvlText w:val="%1.%2.%3.%4.%5.%6.%7.%8."/>
      <w:lvlJc w:val="left"/>
      <w:pPr>
        <w:tabs>
          <w:tab w:val="left" w:pos="1021"/>
        </w:tabs>
        <w:ind w:left="1134" w:hanging="1134"/>
      </w:pPr>
      <w:rPr>
        <w:rFonts w:hint="eastAsia" w:cs="Times New Roman"/>
      </w:rPr>
    </w:lvl>
    <w:lvl w:ilvl="8" w:tentative="0">
      <w:start w:val="1"/>
      <w:numFmt w:val="decimal"/>
      <w:lvlText w:val="%1.%2.%3.%4.%5.%6.%7.%8.%9."/>
      <w:lvlJc w:val="left"/>
      <w:pPr>
        <w:tabs>
          <w:tab w:val="left" w:pos="1021"/>
        </w:tabs>
        <w:ind w:left="1134" w:hanging="1134"/>
      </w:pPr>
      <w:rPr>
        <w:rFonts w:hint="eastAsia" w:cs="Times New Roman"/>
      </w:rPr>
    </w:lvl>
  </w:abstractNum>
  <w:abstractNum w:abstractNumId="5">
    <w:nsid w:val="399528AE"/>
    <w:multiLevelType w:val="singleLevel"/>
    <w:tmpl w:val="399528AE"/>
    <w:lvl w:ilvl="0" w:tentative="0">
      <w:start w:val="4"/>
      <w:numFmt w:val="chineseCounting"/>
      <w:suff w:val="space"/>
      <w:lvlText w:val="第%1章"/>
      <w:lvlJc w:val="left"/>
      <w:rPr>
        <w:rFonts w:hint="eastAsia" w:cs="Times New Roman"/>
      </w:rPr>
    </w:lvl>
  </w:abstractNum>
  <w:abstractNum w:abstractNumId="6">
    <w:nsid w:val="5AAB3475"/>
    <w:multiLevelType w:val="singleLevel"/>
    <w:tmpl w:val="5AAB3475"/>
    <w:lvl w:ilvl="0" w:tentative="0">
      <w:start w:val="1"/>
      <w:numFmt w:val="decimal"/>
      <w:lvlText w:val="%1."/>
      <w:lvlJc w:val="left"/>
      <w:pPr>
        <w:ind w:left="425" w:hanging="425"/>
      </w:pPr>
      <w:rPr>
        <w:rFonts w:hint="default" w:cs="Times New Roman"/>
      </w:rPr>
    </w:lvl>
  </w:abstractNum>
  <w:abstractNum w:abstractNumId="7">
    <w:nsid w:val="5AAB6138"/>
    <w:multiLevelType w:val="multilevel"/>
    <w:tmpl w:val="5AAB6138"/>
    <w:lvl w:ilvl="0" w:tentative="0">
      <w:start w:val="1"/>
      <w:numFmt w:val="decimal"/>
      <w:lvlText w:val="（%1）"/>
      <w:lvlJc w:val="left"/>
      <w:pPr>
        <w:ind w:left="1499" w:hanging="420"/>
      </w:pPr>
      <w:rPr>
        <w:rFonts w:hint="eastAsia" w:cs="Times New Roman"/>
      </w:rPr>
    </w:lvl>
    <w:lvl w:ilvl="1" w:tentative="0">
      <w:start w:val="1"/>
      <w:numFmt w:val="lowerLetter"/>
      <w:lvlText w:val="%2)"/>
      <w:lvlJc w:val="left"/>
      <w:pPr>
        <w:ind w:left="1919" w:hanging="420"/>
      </w:pPr>
      <w:rPr>
        <w:rFonts w:cs="Times New Roman"/>
      </w:rPr>
    </w:lvl>
    <w:lvl w:ilvl="2" w:tentative="0">
      <w:start w:val="1"/>
      <w:numFmt w:val="lowerRoman"/>
      <w:lvlText w:val="%3."/>
      <w:lvlJc w:val="right"/>
      <w:pPr>
        <w:ind w:left="2339" w:hanging="420"/>
      </w:pPr>
      <w:rPr>
        <w:rFonts w:cs="Times New Roman"/>
      </w:rPr>
    </w:lvl>
    <w:lvl w:ilvl="3" w:tentative="0">
      <w:start w:val="1"/>
      <w:numFmt w:val="decimal"/>
      <w:lvlText w:val="%4."/>
      <w:lvlJc w:val="left"/>
      <w:pPr>
        <w:ind w:left="2759" w:hanging="420"/>
      </w:pPr>
      <w:rPr>
        <w:rFonts w:cs="Times New Roman"/>
      </w:rPr>
    </w:lvl>
    <w:lvl w:ilvl="4" w:tentative="0">
      <w:start w:val="1"/>
      <w:numFmt w:val="lowerLetter"/>
      <w:lvlText w:val="%5)"/>
      <w:lvlJc w:val="left"/>
      <w:pPr>
        <w:ind w:left="3179" w:hanging="420"/>
      </w:pPr>
      <w:rPr>
        <w:rFonts w:cs="Times New Roman"/>
      </w:rPr>
    </w:lvl>
    <w:lvl w:ilvl="5" w:tentative="0">
      <w:start w:val="1"/>
      <w:numFmt w:val="lowerRoman"/>
      <w:lvlText w:val="%6."/>
      <w:lvlJc w:val="right"/>
      <w:pPr>
        <w:ind w:left="3599" w:hanging="420"/>
      </w:pPr>
      <w:rPr>
        <w:rFonts w:cs="Times New Roman"/>
      </w:rPr>
    </w:lvl>
    <w:lvl w:ilvl="6" w:tentative="0">
      <w:start w:val="1"/>
      <w:numFmt w:val="decimal"/>
      <w:lvlText w:val="%7."/>
      <w:lvlJc w:val="left"/>
      <w:pPr>
        <w:ind w:left="4019" w:hanging="420"/>
      </w:pPr>
      <w:rPr>
        <w:rFonts w:cs="Times New Roman"/>
      </w:rPr>
    </w:lvl>
    <w:lvl w:ilvl="7" w:tentative="0">
      <w:start w:val="1"/>
      <w:numFmt w:val="lowerLetter"/>
      <w:lvlText w:val="%8)"/>
      <w:lvlJc w:val="left"/>
      <w:pPr>
        <w:ind w:left="4439" w:hanging="420"/>
      </w:pPr>
      <w:rPr>
        <w:rFonts w:cs="Times New Roman"/>
      </w:rPr>
    </w:lvl>
    <w:lvl w:ilvl="8" w:tentative="0">
      <w:start w:val="1"/>
      <w:numFmt w:val="lowerRoman"/>
      <w:lvlText w:val="%9."/>
      <w:lvlJc w:val="right"/>
      <w:pPr>
        <w:ind w:left="4859" w:hanging="420"/>
      </w:pPr>
      <w:rPr>
        <w:rFonts w:cs="Times New Roman"/>
      </w:rPr>
    </w:lvl>
  </w:abstractNum>
  <w:abstractNum w:abstractNumId="8">
    <w:nsid w:val="5B615E8C"/>
    <w:multiLevelType w:val="multilevel"/>
    <w:tmpl w:val="5B615E8C"/>
    <w:lvl w:ilvl="0" w:tentative="0">
      <w:start w:val="1"/>
      <w:numFmt w:val="decimal"/>
      <w:lvlText w:val="（%1）"/>
      <w:lvlJc w:val="left"/>
      <w:pPr>
        <w:ind w:left="1470" w:hanging="420"/>
      </w:pPr>
      <w:rPr>
        <w:rFonts w:hint="eastAsia" w:cs="Times New Roman"/>
      </w:rPr>
    </w:lvl>
    <w:lvl w:ilvl="1" w:tentative="0">
      <w:start w:val="1"/>
      <w:numFmt w:val="lowerLetter"/>
      <w:lvlText w:val="%2)"/>
      <w:lvlJc w:val="left"/>
      <w:pPr>
        <w:ind w:left="1890" w:hanging="420"/>
      </w:pPr>
      <w:rPr>
        <w:rFonts w:cs="Times New Roman"/>
      </w:rPr>
    </w:lvl>
    <w:lvl w:ilvl="2" w:tentative="0">
      <w:start w:val="1"/>
      <w:numFmt w:val="lowerRoman"/>
      <w:lvlText w:val="%3."/>
      <w:lvlJc w:val="right"/>
      <w:pPr>
        <w:ind w:left="2310" w:hanging="420"/>
      </w:pPr>
      <w:rPr>
        <w:rFonts w:cs="Times New Roman"/>
      </w:rPr>
    </w:lvl>
    <w:lvl w:ilvl="3" w:tentative="0">
      <w:start w:val="1"/>
      <w:numFmt w:val="decimal"/>
      <w:lvlText w:val="%4."/>
      <w:lvlJc w:val="left"/>
      <w:pPr>
        <w:ind w:left="2730" w:hanging="420"/>
      </w:pPr>
      <w:rPr>
        <w:rFonts w:cs="Times New Roman"/>
      </w:rPr>
    </w:lvl>
    <w:lvl w:ilvl="4" w:tentative="0">
      <w:start w:val="1"/>
      <w:numFmt w:val="lowerLetter"/>
      <w:lvlText w:val="%5)"/>
      <w:lvlJc w:val="left"/>
      <w:pPr>
        <w:ind w:left="3150" w:hanging="420"/>
      </w:pPr>
      <w:rPr>
        <w:rFonts w:cs="Times New Roman"/>
      </w:rPr>
    </w:lvl>
    <w:lvl w:ilvl="5" w:tentative="0">
      <w:start w:val="1"/>
      <w:numFmt w:val="lowerRoman"/>
      <w:lvlText w:val="%6."/>
      <w:lvlJc w:val="right"/>
      <w:pPr>
        <w:ind w:left="3570" w:hanging="420"/>
      </w:pPr>
      <w:rPr>
        <w:rFonts w:cs="Times New Roman"/>
      </w:rPr>
    </w:lvl>
    <w:lvl w:ilvl="6" w:tentative="0">
      <w:start w:val="1"/>
      <w:numFmt w:val="decimal"/>
      <w:lvlText w:val="%7."/>
      <w:lvlJc w:val="left"/>
      <w:pPr>
        <w:ind w:left="3990" w:hanging="420"/>
      </w:pPr>
      <w:rPr>
        <w:rFonts w:cs="Times New Roman"/>
      </w:rPr>
    </w:lvl>
    <w:lvl w:ilvl="7" w:tentative="0">
      <w:start w:val="1"/>
      <w:numFmt w:val="lowerLetter"/>
      <w:lvlText w:val="%8)"/>
      <w:lvlJc w:val="left"/>
      <w:pPr>
        <w:ind w:left="4410" w:hanging="420"/>
      </w:pPr>
      <w:rPr>
        <w:rFonts w:cs="Times New Roman"/>
      </w:rPr>
    </w:lvl>
    <w:lvl w:ilvl="8" w:tentative="0">
      <w:start w:val="1"/>
      <w:numFmt w:val="lowerRoman"/>
      <w:lvlText w:val="%9."/>
      <w:lvlJc w:val="right"/>
      <w:pPr>
        <w:ind w:left="4830" w:hanging="420"/>
      </w:pPr>
      <w:rPr>
        <w:rFonts w:cs="Times New Roman"/>
      </w:rPr>
    </w:lvl>
  </w:abstractNum>
  <w:abstractNum w:abstractNumId="9">
    <w:nsid w:val="6E8B1197"/>
    <w:multiLevelType w:val="multilevel"/>
    <w:tmpl w:val="6E8B1197"/>
    <w:lvl w:ilvl="0" w:tentative="0">
      <w:start w:val="1"/>
      <w:numFmt w:val="decimal"/>
      <w:lvlText w:val="（%1）"/>
      <w:lvlJc w:val="left"/>
      <w:pPr>
        <w:ind w:left="1470" w:hanging="420"/>
      </w:pPr>
      <w:rPr>
        <w:rFonts w:hint="eastAsia" w:cs="Times New Roman"/>
      </w:rPr>
    </w:lvl>
    <w:lvl w:ilvl="1" w:tentative="0">
      <w:start w:val="1"/>
      <w:numFmt w:val="lowerLetter"/>
      <w:lvlText w:val="%2)"/>
      <w:lvlJc w:val="left"/>
      <w:pPr>
        <w:ind w:left="1890" w:hanging="420"/>
      </w:pPr>
      <w:rPr>
        <w:rFonts w:cs="Times New Roman"/>
      </w:rPr>
    </w:lvl>
    <w:lvl w:ilvl="2" w:tentative="0">
      <w:start w:val="1"/>
      <w:numFmt w:val="lowerRoman"/>
      <w:lvlText w:val="%3."/>
      <w:lvlJc w:val="right"/>
      <w:pPr>
        <w:ind w:left="2310" w:hanging="420"/>
      </w:pPr>
      <w:rPr>
        <w:rFonts w:cs="Times New Roman"/>
      </w:rPr>
    </w:lvl>
    <w:lvl w:ilvl="3" w:tentative="0">
      <w:start w:val="1"/>
      <w:numFmt w:val="decimal"/>
      <w:lvlText w:val="%4."/>
      <w:lvlJc w:val="left"/>
      <w:pPr>
        <w:ind w:left="2730" w:hanging="420"/>
      </w:pPr>
      <w:rPr>
        <w:rFonts w:cs="Times New Roman"/>
      </w:rPr>
    </w:lvl>
    <w:lvl w:ilvl="4" w:tentative="0">
      <w:start w:val="1"/>
      <w:numFmt w:val="lowerLetter"/>
      <w:lvlText w:val="%5)"/>
      <w:lvlJc w:val="left"/>
      <w:pPr>
        <w:ind w:left="3150" w:hanging="420"/>
      </w:pPr>
      <w:rPr>
        <w:rFonts w:cs="Times New Roman"/>
      </w:rPr>
    </w:lvl>
    <w:lvl w:ilvl="5" w:tentative="0">
      <w:start w:val="1"/>
      <w:numFmt w:val="lowerRoman"/>
      <w:lvlText w:val="%6."/>
      <w:lvlJc w:val="right"/>
      <w:pPr>
        <w:ind w:left="3570" w:hanging="420"/>
      </w:pPr>
      <w:rPr>
        <w:rFonts w:cs="Times New Roman"/>
      </w:rPr>
    </w:lvl>
    <w:lvl w:ilvl="6" w:tentative="0">
      <w:start w:val="1"/>
      <w:numFmt w:val="decimal"/>
      <w:lvlText w:val="%7."/>
      <w:lvlJc w:val="left"/>
      <w:pPr>
        <w:ind w:left="3990" w:hanging="420"/>
      </w:pPr>
      <w:rPr>
        <w:rFonts w:cs="Times New Roman"/>
      </w:rPr>
    </w:lvl>
    <w:lvl w:ilvl="7" w:tentative="0">
      <w:start w:val="1"/>
      <w:numFmt w:val="lowerLetter"/>
      <w:lvlText w:val="%8)"/>
      <w:lvlJc w:val="left"/>
      <w:pPr>
        <w:ind w:left="4410" w:hanging="420"/>
      </w:pPr>
      <w:rPr>
        <w:rFonts w:cs="Times New Roman"/>
      </w:rPr>
    </w:lvl>
    <w:lvl w:ilvl="8" w:tentative="0">
      <w:start w:val="1"/>
      <w:numFmt w:val="lowerRoman"/>
      <w:lvlText w:val="%9."/>
      <w:lvlJc w:val="right"/>
      <w:pPr>
        <w:ind w:left="4830" w:hanging="420"/>
      </w:pPr>
      <w:rPr>
        <w:rFonts w:cs="Times New Roman"/>
      </w:rPr>
    </w:lvl>
  </w:abstractNum>
  <w:abstractNum w:abstractNumId="10">
    <w:nsid w:val="75047303"/>
    <w:multiLevelType w:val="multilevel"/>
    <w:tmpl w:val="75047303"/>
    <w:lvl w:ilvl="0" w:tentative="0">
      <w:start w:val="1"/>
      <w:numFmt w:val="decimal"/>
      <w:lvlText w:val="%1"/>
      <w:lvlJc w:val="left"/>
      <w:pPr>
        <w:tabs>
          <w:tab w:val="left" w:pos="1077"/>
        </w:tabs>
        <w:ind w:left="1077" w:hanging="1077"/>
      </w:pPr>
      <w:rPr>
        <w:rFonts w:hint="eastAsia" w:cs="Times New Roman"/>
      </w:rPr>
    </w:lvl>
    <w:lvl w:ilvl="1" w:tentative="0">
      <w:start w:val="1"/>
      <w:numFmt w:val="decimal"/>
      <w:lvlText w:val="%1.%2"/>
      <w:lvlJc w:val="left"/>
      <w:pPr>
        <w:tabs>
          <w:tab w:val="left" w:pos="1077"/>
        </w:tabs>
        <w:ind w:left="1077" w:hanging="107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1">
    <w:nsid w:val="77303B58"/>
    <w:multiLevelType w:val="multilevel"/>
    <w:tmpl w:val="77303B58"/>
    <w:lvl w:ilvl="0" w:tentative="0">
      <w:start w:val="1"/>
      <w:numFmt w:val="decimal"/>
      <w:lvlText w:val="（%1）"/>
      <w:lvlJc w:val="left"/>
      <w:pPr>
        <w:ind w:left="1470" w:hanging="420"/>
      </w:pPr>
      <w:rPr>
        <w:rFonts w:hint="eastAsia" w:cs="Times New Roman"/>
      </w:rPr>
    </w:lvl>
    <w:lvl w:ilvl="1" w:tentative="0">
      <w:start w:val="1"/>
      <w:numFmt w:val="lowerLetter"/>
      <w:lvlText w:val="%2)"/>
      <w:lvlJc w:val="left"/>
      <w:pPr>
        <w:ind w:left="1921" w:hanging="420"/>
      </w:pPr>
      <w:rPr>
        <w:rFonts w:cs="Times New Roman"/>
      </w:rPr>
    </w:lvl>
    <w:lvl w:ilvl="2" w:tentative="0">
      <w:start w:val="1"/>
      <w:numFmt w:val="lowerRoman"/>
      <w:lvlText w:val="%3."/>
      <w:lvlJc w:val="right"/>
      <w:pPr>
        <w:ind w:left="2341" w:hanging="420"/>
      </w:pPr>
      <w:rPr>
        <w:rFonts w:cs="Times New Roman"/>
      </w:rPr>
    </w:lvl>
    <w:lvl w:ilvl="3" w:tentative="0">
      <w:start w:val="1"/>
      <w:numFmt w:val="decimal"/>
      <w:lvlText w:val="%4."/>
      <w:lvlJc w:val="left"/>
      <w:pPr>
        <w:ind w:left="2761" w:hanging="420"/>
      </w:pPr>
      <w:rPr>
        <w:rFonts w:cs="Times New Roman"/>
      </w:rPr>
    </w:lvl>
    <w:lvl w:ilvl="4" w:tentative="0">
      <w:start w:val="1"/>
      <w:numFmt w:val="lowerLetter"/>
      <w:lvlText w:val="%5)"/>
      <w:lvlJc w:val="left"/>
      <w:pPr>
        <w:ind w:left="3181" w:hanging="420"/>
      </w:pPr>
      <w:rPr>
        <w:rFonts w:cs="Times New Roman"/>
      </w:rPr>
    </w:lvl>
    <w:lvl w:ilvl="5" w:tentative="0">
      <w:start w:val="1"/>
      <w:numFmt w:val="lowerRoman"/>
      <w:lvlText w:val="%6."/>
      <w:lvlJc w:val="right"/>
      <w:pPr>
        <w:ind w:left="3601" w:hanging="420"/>
      </w:pPr>
      <w:rPr>
        <w:rFonts w:cs="Times New Roman"/>
      </w:rPr>
    </w:lvl>
    <w:lvl w:ilvl="6" w:tentative="0">
      <w:start w:val="1"/>
      <w:numFmt w:val="decimal"/>
      <w:lvlText w:val="%7."/>
      <w:lvlJc w:val="left"/>
      <w:pPr>
        <w:ind w:left="4021" w:hanging="420"/>
      </w:pPr>
      <w:rPr>
        <w:rFonts w:cs="Times New Roman"/>
      </w:rPr>
    </w:lvl>
    <w:lvl w:ilvl="7" w:tentative="0">
      <w:start w:val="1"/>
      <w:numFmt w:val="lowerLetter"/>
      <w:lvlText w:val="%8)"/>
      <w:lvlJc w:val="left"/>
      <w:pPr>
        <w:ind w:left="4441" w:hanging="420"/>
      </w:pPr>
      <w:rPr>
        <w:rFonts w:cs="Times New Roman"/>
      </w:rPr>
    </w:lvl>
    <w:lvl w:ilvl="8" w:tentative="0">
      <w:start w:val="1"/>
      <w:numFmt w:val="lowerRoman"/>
      <w:lvlText w:val="%9."/>
      <w:lvlJc w:val="right"/>
      <w:pPr>
        <w:ind w:left="4861" w:hanging="420"/>
      </w:pPr>
      <w:rPr>
        <w:rFonts w:cs="Times New Roman"/>
      </w:rPr>
    </w:lvl>
  </w:abstractNum>
  <w:num w:numId="1">
    <w:abstractNumId w:val="4"/>
  </w:num>
  <w:num w:numId="2">
    <w:abstractNumId w:val="7"/>
  </w:num>
  <w:num w:numId="3">
    <w:abstractNumId w:val="2"/>
  </w:num>
  <w:num w:numId="4">
    <w:abstractNumId w:val="11"/>
  </w:num>
  <w:num w:numId="5">
    <w:abstractNumId w:val="9"/>
  </w:num>
  <w:num w:numId="6">
    <w:abstractNumId w:val="8"/>
  </w:num>
  <w:num w:numId="7">
    <w:abstractNumId w:val="3"/>
  </w:num>
  <w:num w:numId="8">
    <w:abstractNumId w:val="10"/>
  </w:num>
  <w:num w:numId="9">
    <w:abstractNumId w:val="6"/>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00884"/>
    <w:rsid w:val="000064FD"/>
    <w:rsid w:val="0000791D"/>
    <w:rsid w:val="0001182A"/>
    <w:rsid w:val="00014886"/>
    <w:rsid w:val="00021791"/>
    <w:rsid w:val="0002420B"/>
    <w:rsid w:val="00024B32"/>
    <w:rsid w:val="000273CD"/>
    <w:rsid w:val="0002749B"/>
    <w:rsid w:val="00031B8A"/>
    <w:rsid w:val="00032E55"/>
    <w:rsid w:val="000360C5"/>
    <w:rsid w:val="00036A02"/>
    <w:rsid w:val="00045687"/>
    <w:rsid w:val="000466B9"/>
    <w:rsid w:val="000545A6"/>
    <w:rsid w:val="00061794"/>
    <w:rsid w:val="000877D3"/>
    <w:rsid w:val="00090700"/>
    <w:rsid w:val="000910B5"/>
    <w:rsid w:val="0009291A"/>
    <w:rsid w:val="00093D20"/>
    <w:rsid w:val="000A1B43"/>
    <w:rsid w:val="000A77EC"/>
    <w:rsid w:val="000B2641"/>
    <w:rsid w:val="000B2ECE"/>
    <w:rsid w:val="000B7120"/>
    <w:rsid w:val="000D24F2"/>
    <w:rsid w:val="000D44DC"/>
    <w:rsid w:val="000D7CC3"/>
    <w:rsid w:val="000E0668"/>
    <w:rsid w:val="000E5225"/>
    <w:rsid w:val="000F0F18"/>
    <w:rsid w:val="000F14CF"/>
    <w:rsid w:val="000F19F9"/>
    <w:rsid w:val="000F2D33"/>
    <w:rsid w:val="000F547C"/>
    <w:rsid w:val="000F6008"/>
    <w:rsid w:val="00104663"/>
    <w:rsid w:val="00106EF1"/>
    <w:rsid w:val="00112B9F"/>
    <w:rsid w:val="00116266"/>
    <w:rsid w:val="00116E9F"/>
    <w:rsid w:val="00117E1C"/>
    <w:rsid w:val="00120DCE"/>
    <w:rsid w:val="00122931"/>
    <w:rsid w:val="00125217"/>
    <w:rsid w:val="00132B46"/>
    <w:rsid w:val="001356FC"/>
    <w:rsid w:val="001419A6"/>
    <w:rsid w:val="001449F1"/>
    <w:rsid w:val="00150148"/>
    <w:rsid w:val="001544A5"/>
    <w:rsid w:val="00155AC7"/>
    <w:rsid w:val="00161B23"/>
    <w:rsid w:val="001657F0"/>
    <w:rsid w:val="00170AE9"/>
    <w:rsid w:val="0017154F"/>
    <w:rsid w:val="00172691"/>
    <w:rsid w:val="00172A27"/>
    <w:rsid w:val="001736E5"/>
    <w:rsid w:val="00173BDC"/>
    <w:rsid w:val="001807A4"/>
    <w:rsid w:val="00183A91"/>
    <w:rsid w:val="001870F2"/>
    <w:rsid w:val="00190A97"/>
    <w:rsid w:val="001A4018"/>
    <w:rsid w:val="001A478E"/>
    <w:rsid w:val="001A720A"/>
    <w:rsid w:val="001B28C3"/>
    <w:rsid w:val="001B352F"/>
    <w:rsid w:val="001B37EE"/>
    <w:rsid w:val="001B42FF"/>
    <w:rsid w:val="001C3BE4"/>
    <w:rsid w:val="001C70B1"/>
    <w:rsid w:val="001C78F0"/>
    <w:rsid w:val="001D345D"/>
    <w:rsid w:val="001E2C0B"/>
    <w:rsid w:val="001F64A2"/>
    <w:rsid w:val="001F6B92"/>
    <w:rsid w:val="00203775"/>
    <w:rsid w:val="00203B84"/>
    <w:rsid w:val="00210701"/>
    <w:rsid w:val="002145D4"/>
    <w:rsid w:val="002164B3"/>
    <w:rsid w:val="00217368"/>
    <w:rsid w:val="00230EA9"/>
    <w:rsid w:val="002314E3"/>
    <w:rsid w:val="002336FF"/>
    <w:rsid w:val="002371F3"/>
    <w:rsid w:val="00240844"/>
    <w:rsid w:val="002475A0"/>
    <w:rsid w:val="00254724"/>
    <w:rsid w:val="00254AC3"/>
    <w:rsid w:val="00256B42"/>
    <w:rsid w:val="00261ED6"/>
    <w:rsid w:val="00263BCC"/>
    <w:rsid w:val="002647A9"/>
    <w:rsid w:val="00267FF2"/>
    <w:rsid w:val="002728BE"/>
    <w:rsid w:val="00280C30"/>
    <w:rsid w:val="0028131F"/>
    <w:rsid w:val="00285B68"/>
    <w:rsid w:val="00286A86"/>
    <w:rsid w:val="002921C8"/>
    <w:rsid w:val="00292C54"/>
    <w:rsid w:val="002953B8"/>
    <w:rsid w:val="002972F9"/>
    <w:rsid w:val="002A55FE"/>
    <w:rsid w:val="002B1649"/>
    <w:rsid w:val="002C327D"/>
    <w:rsid w:val="002C644D"/>
    <w:rsid w:val="002D3747"/>
    <w:rsid w:val="002D38B9"/>
    <w:rsid w:val="002D5449"/>
    <w:rsid w:val="002D6F24"/>
    <w:rsid w:val="002D729C"/>
    <w:rsid w:val="002E1DE9"/>
    <w:rsid w:val="002E2BFC"/>
    <w:rsid w:val="002E367E"/>
    <w:rsid w:val="002E41DD"/>
    <w:rsid w:val="002E762F"/>
    <w:rsid w:val="002F025E"/>
    <w:rsid w:val="002F0728"/>
    <w:rsid w:val="002F7860"/>
    <w:rsid w:val="003026FB"/>
    <w:rsid w:val="0030500F"/>
    <w:rsid w:val="0030605E"/>
    <w:rsid w:val="0031056F"/>
    <w:rsid w:val="003146EF"/>
    <w:rsid w:val="00315889"/>
    <w:rsid w:val="00321174"/>
    <w:rsid w:val="0033158D"/>
    <w:rsid w:val="00335F69"/>
    <w:rsid w:val="00341DBA"/>
    <w:rsid w:val="0034523B"/>
    <w:rsid w:val="00345E05"/>
    <w:rsid w:val="003477BC"/>
    <w:rsid w:val="0035229C"/>
    <w:rsid w:val="003530E1"/>
    <w:rsid w:val="00362543"/>
    <w:rsid w:val="00366D39"/>
    <w:rsid w:val="00367464"/>
    <w:rsid w:val="00370506"/>
    <w:rsid w:val="0037384E"/>
    <w:rsid w:val="00376E5D"/>
    <w:rsid w:val="00376F15"/>
    <w:rsid w:val="00385A09"/>
    <w:rsid w:val="00394512"/>
    <w:rsid w:val="00396091"/>
    <w:rsid w:val="003A1957"/>
    <w:rsid w:val="003A7586"/>
    <w:rsid w:val="003B011B"/>
    <w:rsid w:val="003B2E5F"/>
    <w:rsid w:val="003B3C2D"/>
    <w:rsid w:val="003B5B75"/>
    <w:rsid w:val="003C4AF1"/>
    <w:rsid w:val="003C6299"/>
    <w:rsid w:val="003D2717"/>
    <w:rsid w:val="003D2AB6"/>
    <w:rsid w:val="003D3AE4"/>
    <w:rsid w:val="003D42CA"/>
    <w:rsid w:val="003D7379"/>
    <w:rsid w:val="003D7E26"/>
    <w:rsid w:val="003E3951"/>
    <w:rsid w:val="003E4381"/>
    <w:rsid w:val="003E58A3"/>
    <w:rsid w:val="003E7706"/>
    <w:rsid w:val="003F4D90"/>
    <w:rsid w:val="00402CD3"/>
    <w:rsid w:val="00402EC9"/>
    <w:rsid w:val="00405E36"/>
    <w:rsid w:val="0040775F"/>
    <w:rsid w:val="0041455B"/>
    <w:rsid w:val="0041555B"/>
    <w:rsid w:val="0043042B"/>
    <w:rsid w:val="004359C5"/>
    <w:rsid w:val="00445AE8"/>
    <w:rsid w:val="0044650A"/>
    <w:rsid w:val="004467FF"/>
    <w:rsid w:val="004525D2"/>
    <w:rsid w:val="004547CA"/>
    <w:rsid w:val="004553F2"/>
    <w:rsid w:val="00456C13"/>
    <w:rsid w:val="004579DC"/>
    <w:rsid w:val="00465147"/>
    <w:rsid w:val="00470B99"/>
    <w:rsid w:val="00473845"/>
    <w:rsid w:val="00475291"/>
    <w:rsid w:val="00477DAC"/>
    <w:rsid w:val="00481A8C"/>
    <w:rsid w:val="0048376F"/>
    <w:rsid w:val="00485494"/>
    <w:rsid w:val="004914C5"/>
    <w:rsid w:val="004A012A"/>
    <w:rsid w:val="004A0EB4"/>
    <w:rsid w:val="004A7870"/>
    <w:rsid w:val="004B1642"/>
    <w:rsid w:val="004B59D8"/>
    <w:rsid w:val="004B5F5E"/>
    <w:rsid w:val="004B6888"/>
    <w:rsid w:val="004C1AE3"/>
    <w:rsid w:val="004C41AC"/>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4AA7"/>
    <w:rsid w:val="00527F7E"/>
    <w:rsid w:val="00530448"/>
    <w:rsid w:val="005356D7"/>
    <w:rsid w:val="00545080"/>
    <w:rsid w:val="005567FA"/>
    <w:rsid w:val="00557B4D"/>
    <w:rsid w:val="00557F7C"/>
    <w:rsid w:val="0056055B"/>
    <w:rsid w:val="00563411"/>
    <w:rsid w:val="00567F8D"/>
    <w:rsid w:val="00571DA4"/>
    <w:rsid w:val="0057225A"/>
    <w:rsid w:val="00572980"/>
    <w:rsid w:val="00574CFF"/>
    <w:rsid w:val="0058142C"/>
    <w:rsid w:val="005845A6"/>
    <w:rsid w:val="00584A9B"/>
    <w:rsid w:val="00585172"/>
    <w:rsid w:val="00585202"/>
    <w:rsid w:val="00587A18"/>
    <w:rsid w:val="00595777"/>
    <w:rsid w:val="00597881"/>
    <w:rsid w:val="005A073A"/>
    <w:rsid w:val="005B011A"/>
    <w:rsid w:val="005B07BF"/>
    <w:rsid w:val="005B559A"/>
    <w:rsid w:val="005D32F6"/>
    <w:rsid w:val="005D36A5"/>
    <w:rsid w:val="005D60C8"/>
    <w:rsid w:val="005D671C"/>
    <w:rsid w:val="005D6FC5"/>
    <w:rsid w:val="005E12BF"/>
    <w:rsid w:val="005E44EB"/>
    <w:rsid w:val="005E71F4"/>
    <w:rsid w:val="005E74A5"/>
    <w:rsid w:val="005F0A6A"/>
    <w:rsid w:val="005F2D33"/>
    <w:rsid w:val="005F539F"/>
    <w:rsid w:val="005F6335"/>
    <w:rsid w:val="005F651A"/>
    <w:rsid w:val="005F766E"/>
    <w:rsid w:val="005F7C90"/>
    <w:rsid w:val="00613AC9"/>
    <w:rsid w:val="00613D5F"/>
    <w:rsid w:val="0061430F"/>
    <w:rsid w:val="006154D3"/>
    <w:rsid w:val="006214A9"/>
    <w:rsid w:val="00624FF4"/>
    <w:rsid w:val="006301AB"/>
    <w:rsid w:val="00633CED"/>
    <w:rsid w:val="00635D6B"/>
    <w:rsid w:val="00643EF7"/>
    <w:rsid w:val="00645F95"/>
    <w:rsid w:val="00646C38"/>
    <w:rsid w:val="006528C5"/>
    <w:rsid w:val="00657773"/>
    <w:rsid w:val="00660FAD"/>
    <w:rsid w:val="00661BFE"/>
    <w:rsid w:val="00663896"/>
    <w:rsid w:val="00663A13"/>
    <w:rsid w:val="00670196"/>
    <w:rsid w:val="0068272A"/>
    <w:rsid w:val="00683D48"/>
    <w:rsid w:val="006847C3"/>
    <w:rsid w:val="00687910"/>
    <w:rsid w:val="00693047"/>
    <w:rsid w:val="006A0E65"/>
    <w:rsid w:val="006A328C"/>
    <w:rsid w:val="006B577B"/>
    <w:rsid w:val="006B6AF5"/>
    <w:rsid w:val="006C27AD"/>
    <w:rsid w:val="006C2FC5"/>
    <w:rsid w:val="006D0422"/>
    <w:rsid w:val="006D1382"/>
    <w:rsid w:val="006D1C14"/>
    <w:rsid w:val="006D232D"/>
    <w:rsid w:val="006D64D7"/>
    <w:rsid w:val="006E2FD9"/>
    <w:rsid w:val="006E577A"/>
    <w:rsid w:val="006F07C3"/>
    <w:rsid w:val="006F1329"/>
    <w:rsid w:val="006F3CBF"/>
    <w:rsid w:val="006F3E30"/>
    <w:rsid w:val="006F5A25"/>
    <w:rsid w:val="00706A0A"/>
    <w:rsid w:val="00706FF6"/>
    <w:rsid w:val="007137B9"/>
    <w:rsid w:val="007209FF"/>
    <w:rsid w:val="007228D7"/>
    <w:rsid w:val="00725E09"/>
    <w:rsid w:val="00730C20"/>
    <w:rsid w:val="00730E2D"/>
    <w:rsid w:val="00734699"/>
    <w:rsid w:val="00740F39"/>
    <w:rsid w:val="00741612"/>
    <w:rsid w:val="00744393"/>
    <w:rsid w:val="00747FC1"/>
    <w:rsid w:val="00755DC7"/>
    <w:rsid w:val="0076061D"/>
    <w:rsid w:val="00761467"/>
    <w:rsid w:val="00762BF0"/>
    <w:rsid w:val="0076345B"/>
    <w:rsid w:val="0076507C"/>
    <w:rsid w:val="00765F78"/>
    <w:rsid w:val="00774D25"/>
    <w:rsid w:val="00787114"/>
    <w:rsid w:val="00787A20"/>
    <w:rsid w:val="00792AB3"/>
    <w:rsid w:val="00794028"/>
    <w:rsid w:val="00795054"/>
    <w:rsid w:val="007A405D"/>
    <w:rsid w:val="007A5D65"/>
    <w:rsid w:val="007A6F33"/>
    <w:rsid w:val="007B60FE"/>
    <w:rsid w:val="007B7AF8"/>
    <w:rsid w:val="007C434F"/>
    <w:rsid w:val="007C5E55"/>
    <w:rsid w:val="007F08AB"/>
    <w:rsid w:val="007F1258"/>
    <w:rsid w:val="007F26F7"/>
    <w:rsid w:val="007F6C86"/>
    <w:rsid w:val="008003B7"/>
    <w:rsid w:val="00801A79"/>
    <w:rsid w:val="00806CF8"/>
    <w:rsid w:val="008116C7"/>
    <w:rsid w:val="00815537"/>
    <w:rsid w:val="008175F7"/>
    <w:rsid w:val="008208D9"/>
    <w:rsid w:val="008218D0"/>
    <w:rsid w:val="008222C2"/>
    <w:rsid w:val="00824A82"/>
    <w:rsid w:val="00826C5B"/>
    <w:rsid w:val="00835A18"/>
    <w:rsid w:val="008445DA"/>
    <w:rsid w:val="00845EAD"/>
    <w:rsid w:val="00847D2D"/>
    <w:rsid w:val="008514F0"/>
    <w:rsid w:val="00851861"/>
    <w:rsid w:val="00853476"/>
    <w:rsid w:val="00855864"/>
    <w:rsid w:val="00865D98"/>
    <w:rsid w:val="00870DD3"/>
    <w:rsid w:val="0087299B"/>
    <w:rsid w:val="0088489A"/>
    <w:rsid w:val="008906D3"/>
    <w:rsid w:val="008A4161"/>
    <w:rsid w:val="008A4F57"/>
    <w:rsid w:val="008A61E2"/>
    <w:rsid w:val="008B015D"/>
    <w:rsid w:val="008B2CDA"/>
    <w:rsid w:val="008B7B9D"/>
    <w:rsid w:val="008C0E32"/>
    <w:rsid w:val="008C56CD"/>
    <w:rsid w:val="008D1218"/>
    <w:rsid w:val="008D29AF"/>
    <w:rsid w:val="008D3815"/>
    <w:rsid w:val="008F259E"/>
    <w:rsid w:val="008F3617"/>
    <w:rsid w:val="00901867"/>
    <w:rsid w:val="00912594"/>
    <w:rsid w:val="009145FD"/>
    <w:rsid w:val="00916661"/>
    <w:rsid w:val="009172F0"/>
    <w:rsid w:val="00917398"/>
    <w:rsid w:val="009202DF"/>
    <w:rsid w:val="009306D6"/>
    <w:rsid w:val="00944437"/>
    <w:rsid w:val="00944A3A"/>
    <w:rsid w:val="00953299"/>
    <w:rsid w:val="009540CA"/>
    <w:rsid w:val="009609A9"/>
    <w:rsid w:val="00965F51"/>
    <w:rsid w:val="0097094A"/>
    <w:rsid w:val="0098371C"/>
    <w:rsid w:val="00996F8B"/>
    <w:rsid w:val="009A124F"/>
    <w:rsid w:val="009B232C"/>
    <w:rsid w:val="009B4589"/>
    <w:rsid w:val="009B7283"/>
    <w:rsid w:val="009C156F"/>
    <w:rsid w:val="009C23F4"/>
    <w:rsid w:val="009C390D"/>
    <w:rsid w:val="009D01BE"/>
    <w:rsid w:val="009D04B9"/>
    <w:rsid w:val="009D0500"/>
    <w:rsid w:val="009D349B"/>
    <w:rsid w:val="009E2B37"/>
    <w:rsid w:val="009E7388"/>
    <w:rsid w:val="009F0F30"/>
    <w:rsid w:val="009F1526"/>
    <w:rsid w:val="009F2521"/>
    <w:rsid w:val="009F78D6"/>
    <w:rsid w:val="00A06D14"/>
    <w:rsid w:val="00A07089"/>
    <w:rsid w:val="00A113B5"/>
    <w:rsid w:val="00A12699"/>
    <w:rsid w:val="00A2319B"/>
    <w:rsid w:val="00A25E92"/>
    <w:rsid w:val="00A4308A"/>
    <w:rsid w:val="00A43B9C"/>
    <w:rsid w:val="00A531B7"/>
    <w:rsid w:val="00A55A30"/>
    <w:rsid w:val="00A55C35"/>
    <w:rsid w:val="00A6253E"/>
    <w:rsid w:val="00A70EEC"/>
    <w:rsid w:val="00A75654"/>
    <w:rsid w:val="00A80B8C"/>
    <w:rsid w:val="00A82E36"/>
    <w:rsid w:val="00A84F16"/>
    <w:rsid w:val="00A86FCA"/>
    <w:rsid w:val="00A904C3"/>
    <w:rsid w:val="00A91328"/>
    <w:rsid w:val="00AA19B1"/>
    <w:rsid w:val="00AA2AE8"/>
    <w:rsid w:val="00AA36C9"/>
    <w:rsid w:val="00AB20C1"/>
    <w:rsid w:val="00AC198B"/>
    <w:rsid w:val="00AC4125"/>
    <w:rsid w:val="00AC519C"/>
    <w:rsid w:val="00AC5837"/>
    <w:rsid w:val="00AC627B"/>
    <w:rsid w:val="00AC656D"/>
    <w:rsid w:val="00AD0771"/>
    <w:rsid w:val="00AD5C18"/>
    <w:rsid w:val="00AD6345"/>
    <w:rsid w:val="00AD76A3"/>
    <w:rsid w:val="00AE5E31"/>
    <w:rsid w:val="00AF66A3"/>
    <w:rsid w:val="00B07181"/>
    <w:rsid w:val="00B078F1"/>
    <w:rsid w:val="00B1356E"/>
    <w:rsid w:val="00B209BE"/>
    <w:rsid w:val="00B25B25"/>
    <w:rsid w:val="00B25EE8"/>
    <w:rsid w:val="00B368BA"/>
    <w:rsid w:val="00B37DF8"/>
    <w:rsid w:val="00B40FD3"/>
    <w:rsid w:val="00B41CB9"/>
    <w:rsid w:val="00B454DE"/>
    <w:rsid w:val="00B46CCC"/>
    <w:rsid w:val="00B54455"/>
    <w:rsid w:val="00B55BC7"/>
    <w:rsid w:val="00B5767D"/>
    <w:rsid w:val="00B6070D"/>
    <w:rsid w:val="00B61D54"/>
    <w:rsid w:val="00B661A9"/>
    <w:rsid w:val="00B66CF2"/>
    <w:rsid w:val="00B673AC"/>
    <w:rsid w:val="00B70947"/>
    <w:rsid w:val="00B710DB"/>
    <w:rsid w:val="00B71A20"/>
    <w:rsid w:val="00B735A7"/>
    <w:rsid w:val="00B7531E"/>
    <w:rsid w:val="00B85A56"/>
    <w:rsid w:val="00B86A82"/>
    <w:rsid w:val="00B9290B"/>
    <w:rsid w:val="00B9545A"/>
    <w:rsid w:val="00B95F53"/>
    <w:rsid w:val="00BA2B41"/>
    <w:rsid w:val="00BA77A1"/>
    <w:rsid w:val="00BB20C4"/>
    <w:rsid w:val="00BB6ADC"/>
    <w:rsid w:val="00BC1DC7"/>
    <w:rsid w:val="00BC47BB"/>
    <w:rsid w:val="00BC7D9C"/>
    <w:rsid w:val="00BD3D8C"/>
    <w:rsid w:val="00BD5210"/>
    <w:rsid w:val="00BD5734"/>
    <w:rsid w:val="00BD6718"/>
    <w:rsid w:val="00BE191E"/>
    <w:rsid w:val="00BE50D2"/>
    <w:rsid w:val="00BE7B7B"/>
    <w:rsid w:val="00BF1AFD"/>
    <w:rsid w:val="00BF23A6"/>
    <w:rsid w:val="00BF3032"/>
    <w:rsid w:val="00C00AC9"/>
    <w:rsid w:val="00C015E0"/>
    <w:rsid w:val="00C034D2"/>
    <w:rsid w:val="00C10A25"/>
    <w:rsid w:val="00C1279D"/>
    <w:rsid w:val="00C16BEF"/>
    <w:rsid w:val="00C16D85"/>
    <w:rsid w:val="00C16F94"/>
    <w:rsid w:val="00C25007"/>
    <w:rsid w:val="00C25C7F"/>
    <w:rsid w:val="00C33517"/>
    <w:rsid w:val="00C404F6"/>
    <w:rsid w:val="00C4298C"/>
    <w:rsid w:val="00C56397"/>
    <w:rsid w:val="00C574A0"/>
    <w:rsid w:val="00C64A9A"/>
    <w:rsid w:val="00C650D2"/>
    <w:rsid w:val="00C76996"/>
    <w:rsid w:val="00C80C92"/>
    <w:rsid w:val="00C94514"/>
    <w:rsid w:val="00C96CCC"/>
    <w:rsid w:val="00CA01D6"/>
    <w:rsid w:val="00CA1752"/>
    <w:rsid w:val="00CA2195"/>
    <w:rsid w:val="00CA557C"/>
    <w:rsid w:val="00CB1791"/>
    <w:rsid w:val="00CB3D19"/>
    <w:rsid w:val="00CB6DEC"/>
    <w:rsid w:val="00CC3750"/>
    <w:rsid w:val="00CC6211"/>
    <w:rsid w:val="00CC6FA7"/>
    <w:rsid w:val="00CD0948"/>
    <w:rsid w:val="00CD18AA"/>
    <w:rsid w:val="00CD21DE"/>
    <w:rsid w:val="00CD7C0E"/>
    <w:rsid w:val="00CE1572"/>
    <w:rsid w:val="00CE5BE8"/>
    <w:rsid w:val="00CE5FEE"/>
    <w:rsid w:val="00CE6599"/>
    <w:rsid w:val="00CE798B"/>
    <w:rsid w:val="00CF22AE"/>
    <w:rsid w:val="00CF3913"/>
    <w:rsid w:val="00CF453B"/>
    <w:rsid w:val="00CF4998"/>
    <w:rsid w:val="00CF70C4"/>
    <w:rsid w:val="00CF73BE"/>
    <w:rsid w:val="00D06A07"/>
    <w:rsid w:val="00D076D6"/>
    <w:rsid w:val="00D10026"/>
    <w:rsid w:val="00D12B30"/>
    <w:rsid w:val="00D146BA"/>
    <w:rsid w:val="00D17D59"/>
    <w:rsid w:val="00D20508"/>
    <w:rsid w:val="00D21540"/>
    <w:rsid w:val="00D22746"/>
    <w:rsid w:val="00D22CA2"/>
    <w:rsid w:val="00D24418"/>
    <w:rsid w:val="00D249CD"/>
    <w:rsid w:val="00D25DE9"/>
    <w:rsid w:val="00D27CA4"/>
    <w:rsid w:val="00D332EE"/>
    <w:rsid w:val="00D41F14"/>
    <w:rsid w:val="00D46EA1"/>
    <w:rsid w:val="00D50CA3"/>
    <w:rsid w:val="00D61A90"/>
    <w:rsid w:val="00D62E75"/>
    <w:rsid w:val="00D66D1D"/>
    <w:rsid w:val="00D7120A"/>
    <w:rsid w:val="00D7355D"/>
    <w:rsid w:val="00D83A72"/>
    <w:rsid w:val="00D91613"/>
    <w:rsid w:val="00D92AE3"/>
    <w:rsid w:val="00D932A5"/>
    <w:rsid w:val="00D94122"/>
    <w:rsid w:val="00DA075A"/>
    <w:rsid w:val="00DA172F"/>
    <w:rsid w:val="00DA2AC8"/>
    <w:rsid w:val="00DA3654"/>
    <w:rsid w:val="00DA56EF"/>
    <w:rsid w:val="00DA6739"/>
    <w:rsid w:val="00DB13AE"/>
    <w:rsid w:val="00DC4493"/>
    <w:rsid w:val="00DC5D25"/>
    <w:rsid w:val="00DD0085"/>
    <w:rsid w:val="00DD3037"/>
    <w:rsid w:val="00DD3705"/>
    <w:rsid w:val="00DD4785"/>
    <w:rsid w:val="00DE0050"/>
    <w:rsid w:val="00DE186A"/>
    <w:rsid w:val="00DE34F5"/>
    <w:rsid w:val="00DE3C1C"/>
    <w:rsid w:val="00DF432E"/>
    <w:rsid w:val="00E056C2"/>
    <w:rsid w:val="00E0624C"/>
    <w:rsid w:val="00E07992"/>
    <w:rsid w:val="00E135BD"/>
    <w:rsid w:val="00E13BA0"/>
    <w:rsid w:val="00E161EE"/>
    <w:rsid w:val="00E20B60"/>
    <w:rsid w:val="00E26F83"/>
    <w:rsid w:val="00E311BA"/>
    <w:rsid w:val="00E33153"/>
    <w:rsid w:val="00E40F13"/>
    <w:rsid w:val="00E40FC9"/>
    <w:rsid w:val="00E4541C"/>
    <w:rsid w:val="00E51BA1"/>
    <w:rsid w:val="00E64685"/>
    <w:rsid w:val="00E67D7A"/>
    <w:rsid w:val="00E7446C"/>
    <w:rsid w:val="00E8047F"/>
    <w:rsid w:val="00E84DFC"/>
    <w:rsid w:val="00E87CE8"/>
    <w:rsid w:val="00E96363"/>
    <w:rsid w:val="00E96463"/>
    <w:rsid w:val="00EB0E51"/>
    <w:rsid w:val="00EB6DED"/>
    <w:rsid w:val="00EC3C29"/>
    <w:rsid w:val="00EC5B6A"/>
    <w:rsid w:val="00ED0A15"/>
    <w:rsid w:val="00EE7B64"/>
    <w:rsid w:val="00EF0832"/>
    <w:rsid w:val="00EF34F8"/>
    <w:rsid w:val="00F01449"/>
    <w:rsid w:val="00F01455"/>
    <w:rsid w:val="00F03663"/>
    <w:rsid w:val="00F06583"/>
    <w:rsid w:val="00F13E4D"/>
    <w:rsid w:val="00F17EC0"/>
    <w:rsid w:val="00F2127B"/>
    <w:rsid w:val="00F22778"/>
    <w:rsid w:val="00F22E3C"/>
    <w:rsid w:val="00F356EC"/>
    <w:rsid w:val="00F37220"/>
    <w:rsid w:val="00F439E4"/>
    <w:rsid w:val="00F612A4"/>
    <w:rsid w:val="00F66C2D"/>
    <w:rsid w:val="00F70A5E"/>
    <w:rsid w:val="00F72804"/>
    <w:rsid w:val="00F72DCD"/>
    <w:rsid w:val="00F74DC8"/>
    <w:rsid w:val="00F77D36"/>
    <w:rsid w:val="00F80A63"/>
    <w:rsid w:val="00F824AA"/>
    <w:rsid w:val="00F83864"/>
    <w:rsid w:val="00F90AD8"/>
    <w:rsid w:val="00F90F19"/>
    <w:rsid w:val="00F91AFC"/>
    <w:rsid w:val="00F9435F"/>
    <w:rsid w:val="00F9508E"/>
    <w:rsid w:val="00FA361C"/>
    <w:rsid w:val="00FA7B40"/>
    <w:rsid w:val="00FB284D"/>
    <w:rsid w:val="00FB2CE5"/>
    <w:rsid w:val="00FC1180"/>
    <w:rsid w:val="00FC2B0A"/>
    <w:rsid w:val="00FC43AF"/>
    <w:rsid w:val="00FD13E9"/>
    <w:rsid w:val="00FD144A"/>
    <w:rsid w:val="00FD7A7D"/>
    <w:rsid w:val="00FE40FD"/>
    <w:rsid w:val="00FE6AA0"/>
    <w:rsid w:val="00FF556C"/>
    <w:rsid w:val="00FF7E1B"/>
    <w:rsid w:val="01070287"/>
    <w:rsid w:val="012D4269"/>
    <w:rsid w:val="015E1842"/>
    <w:rsid w:val="0181763D"/>
    <w:rsid w:val="01C11962"/>
    <w:rsid w:val="01DB2C70"/>
    <w:rsid w:val="01FB2123"/>
    <w:rsid w:val="02022B34"/>
    <w:rsid w:val="02210625"/>
    <w:rsid w:val="022F6992"/>
    <w:rsid w:val="02374A84"/>
    <w:rsid w:val="02380C63"/>
    <w:rsid w:val="024506ED"/>
    <w:rsid w:val="025B633C"/>
    <w:rsid w:val="025D11D0"/>
    <w:rsid w:val="027D2593"/>
    <w:rsid w:val="028D0576"/>
    <w:rsid w:val="02E66AE4"/>
    <w:rsid w:val="0309249F"/>
    <w:rsid w:val="031B0E40"/>
    <w:rsid w:val="03362BAF"/>
    <w:rsid w:val="03573C9E"/>
    <w:rsid w:val="036815CF"/>
    <w:rsid w:val="03A547B4"/>
    <w:rsid w:val="03BB030E"/>
    <w:rsid w:val="03CB7BEC"/>
    <w:rsid w:val="03F418A9"/>
    <w:rsid w:val="03F44BA8"/>
    <w:rsid w:val="04142EE0"/>
    <w:rsid w:val="042446D2"/>
    <w:rsid w:val="043C4905"/>
    <w:rsid w:val="047B635E"/>
    <w:rsid w:val="04A54EA9"/>
    <w:rsid w:val="04BB19AE"/>
    <w:rsid w:val="04BD6591"/>
    <w:rsid w:val="04C55C3E"/>
    <w:rsid w:val="04E3002A"/>
    <w:rsid w:val="04E77E17"/>
    <w:rsid w:val="04F436BB"/>
    <w:rsid w:val="0502187E"/>
    <w:rsid w:val="050310D2"/>
    <w:rsid w:val="053A53C0"/>
    <w:rsid w:val="054A5E82"/>
    <w:rsid w:val="05790C21"/>
    <w:rsid w:val="05814E97"/>
    <w:rsid w:val="0583779A"/>
    <w:rsid w:val="058D5AB6"/>
    <w:rsid w:val="05914119"/>
    <w:rsid w:val="05984AD4"/>
    <w:rsid w:val="059E233A"/>
    <w:rsid w:val="05A030FA"/>
    <w:rsid w:val="05AC3D28"/>
    <w:rsid w:val="05B64137"/>
    <w:rsid w:val="05CC3831"/>
    <w:rsid w:val="05DD332B"/>
    <w:rsid w:val="05E77556"/>
    <w:rsid w:val="06317AF0"/>
    <w:rsid w:val="06A16F46"/>
    <w:rsid w:val="06A225BE"/>
    <w:rsid w:val="06A402F2"/>
    <w:rsid w:val="06B67929"/>
    <w:rsid w:val="06CB0B96"/>
    <w:rsid w:val="06CE55CE"/>
    <w:rsid w:val="06D01524"/>
    <w:rsid w:val="07027926"/>
    <w:rsid w:val="071118F0"/>
    <w:rsid w:val="074138EC"/>
    <w:rsid w:val="075D3DD1"/>
    <w:rsid w:val="079160D0"/>
    <w:rsid w:val="07953051"/>
    <w:rsid w:val="07A4597B"/>
    <w:rsid w:val="07BE127D"/>
    <w:rsid w:val="07F143C7"/>
    <w:rsid w:val="08042CDC"/>
    <w:rsid w:val="08273C66"/>
    <w:rsid w:val="082B49F0"/>
    <w:rsid w:val="083925EC"/>
    <w:rsid w:val="08400D80"/>
    <w:rsid w:val="085024AE"/>
    <w:rsid w:val="085E06CF"/>
    <w:rsid w:val="08910189"/>
    <w:rsid w:val="0895475C"/>
    <w:rsid w:val="08A37D57"/>
    <w:rsid w:val="08B90EB7"/>
    <w:rsid w:val="08C4413A"/>
    <w:rsid w:val="08D64263"/>
    <w:rsid w:val="090C1A71"/>
    <w:rsid w:val="095B531E"/>
    <w:rsid w:val="096D4B71"/>
    <w:rsid w:val="099111BE"/>
    <w:rsid w:val="09A6093E"/>
    <w:rsid w:val="09B456E7"/>
    <w:rsid w:val="09CB7265"/>
    <w:rsid w:val="09CC13A3"/>
    <w:rsid w:val="09E745F7"/>
    <w:rsid w:val="09EE6CA0"/>
    <w:rsid w:val="09F03170"/>
    <w:rsid w:val="0A035985"/>
    <w:rsid w:val="0AA564EB"/>
    <w:rsid w:val="0ADD4F8E"/>
    <w:rsid w:val="0AF203FA"/>
    <w:rsid w:val="0AFA378F"/>
    <w:rsid w:val="0B2E5C22"/>
    <w:rsid w:val="0B37402B"/>
    <w:rsid w:val="0B4B4D82"/>
    <w:rsid w:val="0B68416E"/>
    <w:rsid w:val="0B691852"/>
    <w:rsid w:val="0B790082"/>
    <w:rsid w:val="0BCE2ED8"/>
    <w:rsid w:val="0BEF00E2"/>
    <w:rsid w:val="0C03169A"/>
    <w:rsid w:val="0C1564DE"/>
    <w:rsid w:val="0C1629B1"/>
    <w:rsid w:val="0C1B4DD0"/>
    <w:rsid w:val="0C3656E7"/>
    <w:rsid w:val="0C4F1854"/>
    <w:rsid w:val="0C713CF6"/>
    <w:rsid w:val="0C823A26"/>
    <w:rsid w:val="0CB0685E"/>
    <w:rsid w:val="0CB836AD"/>
    <w:rsid w:val="0CBB1CC9"/>
    <w:rsid w:val="0CC63A71"/>
    <w:rsid w:val="0CD27D85"/>
    <w:rsid w:val="0CD906D8"/>
    <w:rsid w:val="0D1E485B"/>
    <w:rsid w:val="0D2C2D09"/>
    <w:rsid w:val="0D492E9A"/>
    <w:rsid w:val="0D5A3A41"/>
    <w:rsid w:val="0D72320C"/>
    <w:rsid w:val="0D77271C"/>
    <w:rsid w:val="0D8464EC"/>
    <w:rsid w:val="0DED02B5"/>
    <w:rsid w:val="0DFC39AD"/>
    <w:rsid w:val="0E2710EE"/>
    <w:rsid w:val="0E4D7AFD"/>
    <w:rsid w:val="0E657AC1"/>
    <w:rsid w:val="0E6D7C2D"/>
    <w:rsid w:val="0E8970F5"/>
    <w:rsid w:val="0EC26146"/>
    <w:rsid w:val="0EE45317"/>
    <w:rsid w:val="0EED14A4"/>
    <w:rsid w:val="0F5563D9"/>
    <w:rsid w:val="0F614886"/>
    <w:rsid w:val="0F6621B7"/>
    <w:rsid w:val="0F7A6EF0"/>
    <w:rsid w:val="0F7D247C"/>
    <w:rsid w:val="0F8E3E7A"/>
    <w:rsid w:val="0F9D181C"/>
    <w:rsid w:val="0FAE2E1C"/>
    <w:rsid w:val="0FAF3AA6"/>
    <w:rsid w:val="0FB45A03"/>
    <w:rsid w:val="0FBA2420"/>
    <w:rsid w:val="0FC348F6"/>
    <w:rsid w:val="0FCF5C06"/>
    <w:rsid w:val="0FCF78B5"/>
    <w:rsid w:val="10143FC4"/>
    <w:rsid w:val="10335AFD"/>
    <w:rsid w:val="104D7912"/>
    <w:rsid w:val="10836847"/>
    <w:rsid w:val="109035CD"/>
    <w:rsid w:val="10970406"/>
    <w:rsid w:val="10F5131F"/>
    <w:rsid w:val="1103254A"/>
    <w:rsid w:val="110D5E06"/>
    <w:rsid w:val="112655C4"/>
    <w:rsid w:val="114D0EE4"/>
    <w:rsid w:val="1151055D"/>
    <w:rsid w:val="11731134"/>
    <w:rsid w:val="11DA6930"/>
    <w:rsid w:val="11E64C5C"/>
    <w:rsid w:val="11EA3D56"/>
    <w:rsid w:val="11FA1BF9"/>
    <w:rsid w:val="12135BF1"/>
    <w:rsid w:val="1216178E"/>
    <w:rsid w:val="12213FA8"/>
    <w:rsid w:val="123D28A4"/>
    <w:rsid w:val="124F184A"/>
    <w:rsid w:val="12517769"/>
    <w:rsid w:val="127F7204"/>
    <w:rsid w:val="12894D4A"/>
    <w:rsid w:val="12970CED"/>
    <w:rsid w:val="129D5CCF"/>
    <w:rsid w:val="129E6898"/>
    <w:rsid w:val="12A41A25"/>
    <w:rsid w:val="12B23428"/>
    <w:rsid w:val="12C11ED3"/>
    <w:rsid w:val="12C704B8"/>
    <w:rsid w:val="12C90F96"/>
    <w:rsid w:val="12DB21E1"/>
    <w:rsid w:val="12F935F1"/>
    <w:rsid w:val="12FB4D8D"/>
    <w:rsid w:val="130E2653"/>
    <w:rsid w:val="132939C0"/>
    <w:rsid w:val="13390624"/>
    <w:rsid w:val="134D4A16"/>
    <w:rsid w:val="136A5579"/>
    <w:rsid w:val="138C1D66"/>
    <w:rsid w:val="1396347B"/>
    <w:rsid w:val="139B4BA1"/>
    <w:rsid w:val="139F2C21"/>
    <w:rsid w:val="13B60C45"/>
    <w:rsid w:val="13CB5835"/>
    <w:rsid w:val="13D96839"/>
    <w:rsid w:val="13F16E07"/>
    <w:rsid w:val="13F43FCE"/>
    <w:rsid w:val="1410457B"/>
    <w:rsid w:val="145760D3"/>
    <w:rsid w:val="145870BF"/>
    <w:rsid w:val="14610E0D"/>
    <w:rsid w:val="14834623"/>
    <w:rsid w:val="148D59EC"/>
    <w:rsid w:val="14AC4CC2"/>
    <w:rsid w:val="14C453F1"/>
    <w:rsid w:val="152A3EC8"/>
    <w:rsid w:val="15323C4B"/>
    <w:rsid w:val="153C0730"/>
    <w:rsid w:val="155164AF"/>
    <w:rsid w:val="155A6B52"/>
    <w:rsid w:val="15661537"/>
    <w:rsid w:val="157F3FB5"/>
    <w:rsid w:val="159F3C75"/>
    <w:rsid w:val="15EF09E0"/>
    <w:rsid w:val="16142F4A"/>
    <w:rsid w:val="163D3CF0"/>
    <w:rsid w:val="16472E6B"/>
    <w:rsid w:val="166A1079"/>
    <w:rsid w:val="16CE4D95"/>
    <w:rsid w:val="16EF6D37"/>
    <w:rsid w:val="16F22726"/>
    <w:rsid w:val="17006EE4"/>
    <w:rsid w:val="171502FE"/>
    <w:rsid w:val="17193671"/>
    <w:rsid w:val="173B22C0"/>
    <w:rsid w:val="173B68A8"/>
    <w:rsid w:val="173D198B"/>
    <w:rsid w:val="177801BB"/>
    <w:rsid w:val="17C6671E"/>
    <w:rsid w:val="17CC2250"/>
    <w:rsid w:val="17D01961"/>
    <w:rsid w:val="17D6045E"/>
    <w:rsid w:val="18136510"/>
    <w:rsid w:val="18191C1A"/>
    <w:rsid w:val="18240EED"/>
    <w:rsid w:val="183F18E8"/>
    <w:rsid w:val="18674BEA"/>
    <w:rsid w:val="18692B52"/>
    <w:rsid w:val="18851957"/>
    <w:rsid w:val="189A7145"/>
    <w:rsid w:val="18A939C1"/>
    <w:rsid w:val="18AB677E"/>
    <w:rsid w:val="18AF539B"/>
    <w:rsid w:val="18B23B4B"/>
    <w:rsid w:val="18F42FF4"/>
    <w:rsid w:val="191E2C3A"/>
    <w:rsid w:val="193B44D9"/>
    <w:rsid w:val="197679BA"/>
    <w:rsid w:val="198A6556"/>
    <w:rsid w:val="1999016D"/>
    <w:rsid w:val="19C566F7"/>
    <w:rsid w:val="19D30A2D"/>
    <w:rsid w:val="19EF4453"/>
    <w:rsid w:val="1A926303"/>
    <w:rsid w:val="1AB24CB2"/>
    <w:rsid w:val="1AB558B6"/>
    <w:rsid w:val="1ABB7036"/>
    <w:rsid w:val="1AC8698F"/>
    <w:rsid w:val="1AE13D04"/>
    <w:rsid w:val="1AE4641E"/>
    <w:rsid w:val="1B206793"/>
    <w:rsid w:val="1B7536C1"/>
    <w:rsid w:val="1B796603"/>
    <w:rsid w:val="1BAD7FAC"/>
    <w:rsid w:val="1BED1B2F"/>
    <w:rsid w:val="1C103126"/>
    <w:rsid w:val="1C1F1602"/>
    <w:rsid w:val="1C2F4CB6"/>
    <w:rsid w:val="1C3E5347"/>
    <w:rsid w:val="1C5743A1"/>
    <w:rsid w:val="1C993C27"/>
    <w:rsid w:val="1C9E0101"/>
    <w:rsid w:val="1CB32EF7"/>
    <w:rsid w:val="1CC83637"/>
    <w:rsid w:val="1D434E32"/>
    <w:rsid w:val="1D733914"/>
    <w:rsid w:val="1DAB5082"/>
    <w:rsid w:val="1DB60605"/>
    <w:rsid w:val="1DCC103A"/>
    <w:rsid w:val="1DCF3551"/>
    <w:rsid w:val="1DEE4DE8"/>
    <w:rsid w:val="1E294B47"/>
    <w:rsid w:val="1E395F77"/>
    <w:rsid w:val="1E4E240A"/>
    <w:rsid w:val="1E7772C1"/>
    <w:rsid w:val="1E867BB1"/>
    <w:rsid w:val="1E9C2DEB"/>
    <w:rsid w:val="1EA3032D"/>
    <w:rsid w:val="1F120280"/>
    <w:rsid w:val="1F3025BA"/>
    <w:rsid w:val="1F320D19"/>
    <w:rsid w:val="1F381D29"/>
    <w:rsid w:val="1F423F80"/>
    <w:rsid w:val="1F594256"/>
    <w:rsid w:val="1F8E4C0E"/>
    <w:rsid w:val="1FA16E3E"/>
    <w:rsid w:val="1FBA565D"/>
    <w:rsid w:val="1FBE5285"/>
    <w:rsid w:val="1FC3132B"/>
    <w:rsid w:val="1FD830C9"/>
    <w:rsid w:val="20122FB5"/>
    <w:rsid w:val="20391C1C"/>
    <w:rsid w:val="203A7985"/>
    <w:rsid w:val="204F6ABB"/>
    <w:rsid w:val="207B5116"/>
    <w:rsid w:val="208D7CA3"/>
    <w:rsid w:val="20B34EF1"/>
    <w:rsid w:val="20BB36E4"/>
    <w:rsid w:val="20C60263"/>
    <w:rsid w:val="20E23B37"/>
    <w:rsid w:val="21273AB6"/>
    <w:rsid w:val="213D620E"/>
    <w:rsid w:val="213E681D"/>
    <w:rsid w:val="21417227"/>
    <w:rsid w:val="21496422"/>
    <w:rsid w:val="2173471A"/>
    <w:rsid w:val="219263C8"/>
    <w:rsid w:val="21AD337C"/>
    <w:rsid w:val="21D46375"/>
    <w:rsid w:val="21E45CA7"/>
    <w:rsid w:val="22026319"/>
    <w:rsid w:val="22195B87"/>
    <w:rsid w:val="22515B77"/>
    <w:rsid w:val="22591636"/>
    <w:rsid w:val="225F6002"/>
    <w:rsid w:val="226C7149"/>
    <w:rsid w:val="22767191"/>
    <w:rsid w:val="22A37A6E"/>
    <w:rsid w:val="22B2303C"/>
    <w:rsid w:val="22C538C0"/>
    <w:rsid w:val="22C57CBB"/>
    <w:rsid w:val="23047CED"/>
    <w:rsid w:val="231829B6"/>
    <w:rsid w:val="23277691"/>
    <w:rsid w:val="23706DFA"/>
    <w:rsid w:val="239C7922"/>
    <w:rsid w:val="23BD1785"/>
    <w:rsid w:val="23EA39C3"/>
    <w:rsid w:val="24283AA3"/>
    <w:rsid w:val="24463F14"/>
    <w:rsid w:val="24591CC2"/>
    <w:rsid w:val="24747563"/>
    <w:rsid w:val="2491435F"/>
    <w:rsid w:val="2495308C"/>
    <w:rsid w:val="24AA4B04"/>
    <w:rsid w:val="24BE0DAC"/>
    <w:rsid w:val="24F273C9"/>
    <w:rsid w:val="24FE3ADA"/>
    <w:rsid w:val="252E2C1E"/>
    <w:rsid w:val="255A2D2A"/>
    <w:rsid w:val="25631F5D"/>
    <w:rsid w:val="25834357"/>
    <w:rsid w:val="25854E11"/>
    <w:rsid w:val="259510BB"/>
    <w:rsid w:val="25A736E1"/>
    <w:rsid w:val="25AB294F"/>
    <w:rsid w:val="25C935E9"/>
    <w:rsid w:val="25EB6731"/>
    <w:rsid w:val="262D7099"/>
    <w:rsid w:val="263F58E3"/>
    <w:rsid w:val="265C6B59"/>
    <w:rsid w:val="26664214"/>
    <w:rsid w:val="26A74ECA"/>
    <w:rsid w:val="26AA3F32"/>
    <w:rsid w:val="26B85AF9"/>
    <w:rsid w:val="26BD44F2"/>
    <w:rsid w:val="27216AA2"/>
    <w:rsid w:val="27283109"/>
    <w:rsid w:val="27294E4A"/>
    <w:rsid w:val="27327F32"/>
    <w:rsid w:val="27794D62"/>
    <w:rsid w:val="279E4234"/>
    <w:rsid w:val="27A32A1F"/>
    <w:rsid w:val="27B4658C"/>
    <w:rsid w:val="27E75B2D"/>
    <w:rsid w:val="2829083D"/>
    <w:rsid w:val="283333B9"/>
    <w:rsid w:val="283837E6"/>
    <w:rsid w:val="28505B8C"/>
    <w:rsid w:val="285379AD"/>
    <w:rsid w:val="28BA02A9"/>
    <w:rsid w:val="28D21EA5"/>
    <w:rsid w:val="29005825"/>
    <w:rsid w:val="290E3503"/>
    <w:rsid w:val="292037D0"/>
    <w:rsid w:val="29256442"/>
    <w:rsid w:val="29346D40"/>
    <w:rsid w:val="294813A8"/>
    <w:rsid w:val="294A3C5B"/>
    <w:rsid w:val="297206A8"/>
    <w:rsid w:val="29990FBB"/>
    <w:rsid w:val="2A060D68"/>
    <w:rsid w:val="2A517A5E"/>
    <w:rsid w:val="2A6D0A95"/>
    <w:rsid w:val="2A745133"/>
    <w:rsid w:val="2AE6034C"/>
    <w:rsid w:val="2AFC704B"/>
    <w:rsid w:val="2B07606F"/>
    <w:rsid w:val="2B286314"/>
    <w:rsid w:val="2B392767"/>
    <w:rsid w:val="2B5B4C8B"/>
    <w:rsid w:val="2BBD465E"/>
    <w:rsid w:val="2BEE432F"/>
    <w:rsid w:val="2C00277A"/>
    <w:rsid w:val="2C0B1388"/>
    <w:rsid w:val="2C1A7223"/>
    <w:rsid w:val="2C53582F"/>
    <w:rsid w:val="2CB86D8A"/>
    <w:rsid w:val="2CCD776B"/>
    <w:rsid w:val="2CEE7E93"/>
    <w:rsid w:val="2D3F582A"/>
    <w:rsid w:val="2D537E50"/>
    <w:rsid w:val="2D643C53"/>
    <w:rsid w:val="2D81614C"/>
    <w:rsid w:val="2D816A6E"/>
    <w:rsid w:val="2DAB4443"/>
    <w:rsid w:val="2DB2389D"/>
    <w:rsid w:val="2DB36D3F"/>
    <w:rsid w:val="2DBA7E44"/>
    <w:rsid w:val="2DC32E1B"/>
    <w:rsid w:val="2DC47624"/>
    <w:rsid w:val="2DCD058B"/>
    <w:rsid w:val="2DED4745"/>
    <w:rsid w:val="2E2040EF"/>
    <w:rsid w:val="2E263074"/>
    <w:rsid w:val="2E7858E0"/>
    <w:rsid w:val="2E972AEF"/>
    <w:rsid w:val="2EC9229A"/>
    <w:rsid w:val="2ECD0DFE"/>
    <w:rsid w:val="2EEB7818"/>
    <w:rsid w:val="2EF249B8"/>
    <w:rsid w:val="2EFF6F72"/>
    <w:rsid w:val="2F287757"/>
    <w:rsid w:val="2F415817"/>
    <w:rsid w:val="2F4A3DA4"/>
    <w:rsid w:val="2F72722D"/>
    <w:rsid w:val="2F7B0E1D"/>
    <w:rsid w:val="2F8171C8"/>
    <w:rsid w:val="2F8212CA"/>
    <w:rsid w:val="2F9A5A94"/>
    <w:rsid w:val="2FB9193A"/>
    <w:rsid w:val="2FE5362C"/>
    <w:rsid w:val="2FE76DBF"/>
    <w:rsid w:val="2FEA5E16"/>
    <w:rsid w:val="304F63CF"/>
    <w:rsid w:val="30523374"/>
    <w:rsid w:val="30634FD6"/>
    <w:rsid w:val="30663A13"/>
    <w:rsid w:val="30775A6B"/>
    <w:rsid w:val="30890A66"/>
    <w:rsid w:val="309B61D0"/>
    <w:rsid w:val="30AF55FE"/>
    <w:rsid w:val="30CF6187"/>
    <w:rsid w:val="30DD2544"/>
    <w:rsid w:val="310D3A9D"/>
    <w:rsid w:val="310F5FA6"/>
    <w:rsid w:val="31187BF7"/>
    <w:rsid w:val="31266193"/>
    <w:rsid w:val="31306FA4"/>
    <w:rsid w:val="31347C3B"/>
    <w:rsid w:val="316F4CE4"/>
    <w:rsid w:val="317E263A"/>
    <w:rsid w:val="31812512"/>
    <w:rsid w:val="318215D6"/>
    <w:rsid w:val="318C64EB"/>
    <w:rsid w:val="318F2878"/>
    <w:rsid w:val="318F42C6"/>
    <w:rsid w:val="31BB4F7C"/>
    <w:rsid w:val="31CA5646"/>
    <w:rsid w:val="31CD5D98"/>
    <w:rsid w:val="31E60187"/>
    <w:rsid w:val="31EC54B1"/>
    <w:rsid w:val="3211671E"/>
    <w:rsid w:val="32117A21"/>
    <w:rsid w:val="321C3D33"/>
    <w:rsid w:val="32400B72"/>
    <w:rsid w:val="324A7161"/>
    <w:rsid w:val="327C4C46"/>
    <w:rsid w:val="327E32EE"/>
    <w:rsid w:val="328F2D4E"/>
    <w:rsid w:val="329E460A"/>
    <w:rsid w:val="32B31C95"/>
    <w:rsid w:val="32B6137E"/>
    <w:rsid w:val="33095B6E"/>
    <w:rsid w:val="33130D56"/>
    <w:rsid w:val="33247C79"/>
    <w:rsid w:val="333B36EB"/>
    <w:rsid w:val="33415AB3"/>
    <w:rsid w:val="336D0779"/>
    <w:rsid w:val="337A2821"/>
    <w:rsid w:val="33AA01F8"/>
    <w:rsid w:val="33B77224"/>
    <w:rsid w:val="33CF0220"/>
    <w:rsid w:val="33D53A3F"/>
    <w:rsid w:val="34070714"/>
    <w:rsid w:val="342C78C9"/>
    <w:rsid w:val="3444414A"/>
    <w:rsid w:val="346C04C3"/>
    <w:rsid w:val="34706085"/>
    <w:rsid w:val="34725AE9"/>
    <w:rsid w:val="34826F12"/>
    <w:rsid w:val="34946755"/>
    <w:rsid w:val="34BE65D1"/>
    <w:rsid w:val="34D164A0"/>
    <w:rsid w:val="34EE7822"/>
    <w:rsid w:val="35050810"/>
    <w:rsid w:val="35074B2C"/>
    <w:rsid w:val="35172182"/>
    <w:rsid w:val="352B6AFF"/>
    <w:rsid w:val="35597A67"/>
    <w:rsid w:val="355F245A"/>
    <w:rsid w:val="356137EB"/>
    <w:rsid w:val="35870BE8"/>
    <w:rsid w:val="359C7426"/>
    <w:rsid w:val="35A2506B"/>
    <w:rsid w:val="35AA236B"/>
    <w:rsid w:val="35AC2B35"/>
    <w:rsid w:val="35C56480"/>
    <w:rsid w:val="35D71179"/>
    <w:rsid w:val="360A4CDA"/>
    <w:rsid w:val="365C7002"/>
    <w:rsid w:val="369C13AA"/>
    <w:rsid w:val="369F695F"/>
    <w:rsid w:val="36B52366"/>
    <w:rsid w:val="36E57DBE"/>
    <w:rsid w:val="36E93CC5"/>
    <w:rsid w:val="36EC0434"/>
    <w:rsid w:val="370A236E"/>
    <w:rsid w:val="371B0FE8"/>
    <w:rsid w:val="37465DC6"/>
    <w:rsid w:val="375B329C"/>
    <w:rsid w:val="3767126E"/>
    <w:rsid w:val="37727347"/>
    <w:rsid w:val="37B34A69"/>
    <w:rsid w:val="37E03121"/>
    <w:rsid w:val="37EB3485"/>
    <w:rsid w:val="37FB0C6F"/>
    <w:rsid w:val="3804520D"/>
    <w:rsid w:val="38084B9B"/>
    <w:rsid w:val="381A7C1A"/>
    <w:rsid w:val="383E746D"/>
    <w:rsid w:val="387B39DF"/>
    <w:rsid w:val="387F71A9"/>
    <w:rsid w:val="38BF6C2F"/>
    <w:rsid w:val="38C32802"/>
    <w:rsid w:val="38F45586"/>
    <w:rsid w:val="390600CC"/>
    <w:rsid w:val="39226584"/>
    <w:rsid w:val="39996BF6"/>
    <w:rsid w:val="399D4671"/>
    <w:rsid w:val="39A63CDB"/>
    <w:rsid w:val="39DE024E"/>
    <w:rsid w:val="39F77B94"/>
    <w:rsid w:val="3A373275"/>
    <w:rsid w:val="3A457A4B"/>
    <w:rsid w:val="3AAF1B97"/>
    <w:rsid w:val="3AB95918"/>
    <w:rsid w:val="3ABB2C9B"/>
    <w:rsid w:val="3AF0441A"/>
    <w:rsid w:val="3AFE1FE4"/>
    <w:rsid w:val="3B02408C"/>
    <w:rsid w:val="3B095D06"/>
    <w:rsid w:val="3B417F83"/>
    <w:rsid w:val="3B5947EC"/>
    <w:rsid w:val="3B776DE1"/>
    <w:rsid w:val="3B802CD9"/>
    <w:rsid w:val="3B976FD2"/>
    <w:rsid w:val="3B9B639B"/>
    <w:rsid w:val="3BAC2DD3"/>
    <w:rsid w:val="3C062DD5"/>
    <w:rsid w:val="3C251D39"/>
    <w:rsid w:val="3C252E1A"/>
    <w:rsid w:val="3C2F75D4"/>
    <w:rsid w:val="3C4A619D"/>
    <w:rsid w:val="3C6327B1"/>
    <w:rsid w:val="3CAF21B5"/>
    <w:rsid w:val="3D3B1B61"/>
    <w:rsid w:val="3D4462AD"/>
    <w:rsid w:val="3D5458EA"/>
    <w:rsid w:val="3D626A8F"/>
    <w:rsid w:val="3D720544"/>
    <w:rsid w:val="3DA3151F"/>
    <w:rsid w:val="3DC97ABD"/>
    <w:rsid w:val="3DE071ED"/>
    <w:rsid w:val="3DED1D87"/>
    <w:rsid w:val="3E1201A4"/>
    <w:rsid w:val="3E3254E5"/>
    <w:rsid w:val="3E4A5E16"/>
    <w:rsid w:val="3ED83385"/>
    <w:rsid w:val="3EE51AF6"/>
    <w:rsid w:val="3F324F2A"/>
    <w:rsid w:val="3F506416"/>
    <w:rsid w:val="3F76595D"/>
    <w:rsid w:val="3F7C55D4"/>
    <w:rsid w:val="3FA25610"/>
    <w:rsid w:val="3FAE44CE"/>
    <w:rsid w:val="3FAF4D57"/>
    <w:rsid w:val="3FB47CFA"/>
    <w:rsid w:val="3FD15FB3"/>
    <w:rsid w:val="40296DF5"/>
    <w:rsid w:val="403C139B"/>
    <w:rsid w:val="4042270E"/>
    <w:rsid w:val="40452F98"/>
    <w:rsid w:val="405B2CAF"/>
    <w:rsid w:val="406C7A6E"/>
    <w:rsid w:val="40822AA6"/>
    <w:rsid w:val="408B1C7B"/>
    <w:rsid w:val="408E714D"/>
    <w:rsid w:val="40A6333C"/>
    <w:rsid w:val="40A80F7D"/>
    <w:rsid w:val="40BF2F13"/>
    <w:rsid w:val="411F5B78"/>
    <w:rsid w:val="41373B96"/>
    <w:rsid w:val="41415254"/>
    <w:rsid w:val="414E378C"/>
    <w:rsid w:val="41636DBB"/>
    <w:rsid w:val="41710552"/>
    <w:rsid w:val="417C3D53"/>
    <w:rsid w:val="419B3FAC"/>
    <w:rsid w:val="41B4661D"/>
    <w:rsid w:val="41BB10EF"/>
    <w:rsid w:val="41C737D8"/>
    <w:rsid w:val="41CC7C18"/>
    <w:rsid w:val="420A4E01"/>
    <w:rsid w:val="42363DE0"/>
    <w:rsid w:val="423C006D"/>
    <w:rsid w:val="423F2D9C"/>
    <w:rsid w:val="424173E6"/>
    <w:rsid w:val="425F59BA"/>
    <w:rsid w:val="427B6C15"/>
    <w:rsid w:val="42CA38D8"/>
    <w:rsid w:val="42EC1823"/>
    <w:rsid w:val="43345833"/>
    <w:rsid w:val="434002AA"/>
    <w:rsid w:val="43656FEF"/>
    <w:rsid w:val="43707FA6"/>
    <w:rsid w:val="43A476F4"/>
    <w:rsid w:val="43A64F40"/>
    <w:rsid w:val="43DB5037"/>
    <w:rsid w:val="43EA6D4D"/>
    <w:rsid w:val="43EB78AE"/>
    <w:rsid w:val="4434181A"/>
    <w:rsid w:val="44845D06"/>
    <w:rsid w:val="4494146F"/>
    <w:rsid w:val="44D15A35"/>
    <w:rsid w:val="44D42398"/>
    <w:rsid w:val="44D55B9C"/>
    <w:rsid w:val="44E80FCF"/>
    <w:rsid w:val="45162F5C"/>
    <w:rsid w:val="452A0A55"/>
    <w:rsid w:val="459D7174"/>
    <w:rsid w:val="45B447D1"/>
    <w:rsid w:val="45F724F0"/>
    <w:rsid w:val="46592B17"/>
    <w:rsid w:val="46741C23"/>
    <w:rsid w:val="46776DEA"/>
    <w:rsid w:val="467E076F"/>
    <w:rsid w:val="46831794"/>
    <w:rsid w:val="46911BAA"/>
    <w:rsid w:val="46B55F0F"/>
    <w:rsid w:val="46F27573"/>
    <w:rsid w:val="472405E9"/>
    <w:rsid w:val="47417E82"/>
    <w:rsid w:val="4773177B"/>
    <w:rsid w:val="47977E9A"/>
    <w:rsid w:val="47D33671"/>
    <w:rsid w:val="47E34033"/>
    <w:rsid w:val="47E84FBF"/>
    <w:rsid w:val="47F42E16"/>
    <w:rsid w:val="47FA792C"/>
    <w:rsid w:val="48042368"/>
    <w:rsid w:val="485B4C40"/>
    <w:rsid w:val="485C2F43"/>
    <w:rsid w:val="485F5610"/>
    <w:rsid w:val="487D4980"/>
    <w:rsid w:val="489C4628"/>
    <w:rsid w:val="48A93A90"/>
    <w:rsid w:val="48B001DF"/>
    <w:rsid w:val="48BB39E4"/>
    <w:rsid w:val="48CF4605"/>
    <w:rsid w:val="49381482"/>
    <w:rsid w:val="493D2AFB"/>
    <w:rsid w:val="498B3C79"/>
    <w:rsid w:val="499E3663"/>
    <w:rsid w:val="49E33054"/>
    <w:rsid w:val="49F66BF7"/>
    <w:rsid w:val="49FC75CD"/>
    <w:rsid w:val="4A236F35"/>
    <w:rsid w:val="4A2422DE"/>
    <w:rsid w:val="4A2704F4"/>
    <w:rsid w:val="4A427393"/>
    <w:rsid w:val="4A5D78A0"/>
    <w:rsid w:val="4A6D2241"/>
    <w:rsid w:val="4A84706C"/>
    <w:rsid w:val="4A922C20"/>
    <w:rsid w:val="4A9B59DB"/>
    <w:rsid w:val="4B081E7E"/>
    <w:rsid w:val="4B0A134B"/>
    <w:rsid w:val="4B10022E"/>
    <w:rsid w:val="4B485F18"/>
    <w:rsid w:val="4B5D3D4D"/>
    <w:rsid w:val="4B7D1300"/>
    <w:rsid w:val="4BE82694"/>
    <w:rsid w:val="4BF36495"/>
    <w:rsid w:val="4BFA5AE7"/>
    <w:rsid w:val="4C070323"/>
    <w:rsid w:val="4C1533E4"/>
    <w:rsid w:val="4C1F2EDC"/>
    <w:rsid w:val="4C584DB3"/>
    <w:rsid w:val="4C5B4484"/>
    <w:rsid w:val="4C680B43"/>
    <w:rsid w:val="4C6856AC"/>
    <w:rsid w:val="4C8746B3"/>
    <w:rsid w:val="4C957770"/>
    <w:rsid w:val="4C9A6388"/>
    <w:rsid w:val="4CB33058"/>
    <w:rsid w:val="4CD94332"/>
    <w:rsid w:val="4CDE49D3"/>
    <w:rsid w:val="4CEA035E"/>
    <w:rsid w:val="4D2543FF"/>
    <w:rsid w:val="4D370CC5"/>
    <w:rsid w:val="4D4048FC"/>
    <w:rsid w:val="4D40792C"/>
    <w:rsid w:val="4D4F7D5E"/>
    <w:rsid w:val="4D597BF3"/>
    <w:rsid w:val="4D5A544D"/>
    <w:rsid w:val="4D5A7CC5"/>
    <w:rsid w:val="4D651B45"/>
    <w:rsid w:val="4D6C2D05"/>
    <w:rsid w:val="4D797829"/>
    <w:rsid w:val="4D877FBD"/>
    <w:rsid w:val="4D884E06"/>
    <w:rsid w:val="4D923F11"/>
    <w:rsid w:val="4D987187"/>
    <w:rsid w:val="4DA231F0"/>
    <w:rsid w:val="4DB34D01"/>
    <w:rsid w:val="4DD10A81"/>
    <w:rsid w:val="4DDE0140"/>
    <w:rsid w:val="4DE31927"/>
    <w:rsid w:val="4DFC0C12"/>
    <w:rsid w:val="4E1A195D"/>
    <w:rsid w:val="4E235986"/>
    <w:rsid w:val="4E5743EC"/>
    <w:rsid w:val="4E6925B1"/>
    <w:rsid w:val="4E6D2BB6"/>
    <w:rsid w:val="4E706BF0"/>
    <w:rsid w:val="4EAB1EC9"/>
    <w:rsid w:val="4EAC7281"/>
    <w:rsid w:val="4EAF79B8"/>
    <w:rsid w:val="4ED1389E"/>
    <w:rsid w:val="4ED21E36"/>
    <w:rsid w:val="4EE45540"/>
    <w:rsid w:val="4F054D3C"/>
    <w:rsid w:val="4F0A7E51"/>
    <w:rsid w:val="4F3F6893"/>
    <w:rsid w:val="4F4031E5"/>
    <w:rsid w:val="4F566F6D"/>
    <w:rsid w:val="4F745C45"/>
    <w:rsid w:val="4F8D6993"/>
    <w:rsid w:val="4FCB0696"/>
    <w:rsid w:val="4FCF7459"/>
    <w:rsid w:val="4FE355E6"/>
    <w:rsid w:val="4FF21938"/>
    <w:rsid w:val="5011414B"/>
    <w:rsid w:val="504C720C"/>
    <w:rsid w:val="5053564E"/>
    <w:rsid w:val="506617FC"/>
    <w:rsid w:val="508C61A1"/>
    <w:rsid w:val="50D5648F"/>
    <w:rsid w:val="512D23EB"/>
    <w:rsid w:val="513B5C76"/>
    <w:rsid w:val="514B3670"/>
    <w:rsid w:val="51583EE2"/>
    <w:rsid w:val="516F6F6A"/>
    <w:rsid w:val="51A1274F"/>
    <w:rsid w:val="51C479DF"/>
    <w:rsid w:val="51E82DAB"/>
    <w:rsid w:val="52096481"/>
    <w:rsid w:val="521D26DB"/>
    <w:rsid w:val="5241199C"/>
    <w:rsid w:val="52654C76"/>
    <w:rsid w:val="52A6300A"/>
    <w:rsid w:val="52F26DBE"/>
    <w:rsid w:val="530E5B50"/>
    <w:rsid w:val="532E58CD"/>
    <w:rsid w:val="53687ABD"/>
    <w:rsid w:val="537921A4"/>
    <w:rsid w:val="5394276A"/>
    <w:rsid w:val="53A37386"/>
    <w:rsid w:val="53BD062F"/>
    <w:rsid w:val="53C54E78"/>
    <w:rsid w:val="54786441"/>
    <w:rsid w:val="548719A9"/>
    <w:rsid w:val="549F0488"/>
    <w:rsid w:val="54A37382"/>
    <w:rsid w:val="54BB3E9C"/>
    <w:rsid w:val="54BD10F9"/>
    <w:rsid w:val="54DF3358"/>
    <w:rsid w:val="54E73710"/>
    <w:rsid w:val="551134EC"/>
    <w:rsid w:val="551964FB"/>
    <w:rsid w:val="55371190"/>
    <w:rsid w:val="555203C6"/>
    <w:rsid w:val="556F0769"/>
    <w:rsid w:val="55D80671"/>
    <w:rsid w:val="55FC2B2F"/>
    <w:rsid w:val="560C3A81"/>
    <w:rsid w:val="56161222"/>
    <w:rsid w:val="56222C91"/>
    <w:rsid w:val="564831C7"/>
    <w:rsid w:val="564D33D3"/>
    <w:rsid w:val="56511B5E"/>
    <w:rsid w:val="566A6A98"/>
    <w:rsid w:val="56872A22"/>
    <w:rsid w:val="569440F8"/>
    <w:rsid w:val="56F742DA"/>
    <w:rsid w:val="57014CA6"/>
    <w:rsid w:val="572733B6"/>
    <w:rsid w:val="5738512A"/>
    <w:rsid w:val="574E2813"/>
    <w:rsid w:val="57513A92"/>
    <w:rsid w:val="57841CC8"/>
    <w:rsid w:val="5787435D"/>
    <w:rsid w:val="579748CE"/>
    <w:rsid w:val="57A34451"/>
    <w:rsid w:val="57C11CAC"/>
    <w:rsid w:val="57D924A8"/>
    <w:rsid w:val="57F12A4C"/>
    <w:rsid w:val="57F4225A"/>
    <w:rsid w:val="58334175"/>
    <w:rsid w:val="58376F85"/>
    <w:rsid w:val="58486E64"/>
    <w:rsid w:val="586E5B61"/>
    <w:rsid w:val="58833468"/>
    <w:rsid w:val="588360AD"/>
    <w:rsid w:val="58AF4C92"/>
    <w:rsid w:val="58C5113F"/>
    <w:rsid w:val="58C61E79"/>
    <w:rsid w:val="58CB5726"/>
    <w:rsid w:val="591C0D9C"/>
    <w:rsid w:val="593C0ECD"/>
    <w:rsid w:val="5968040A"/>
    <w:rsid w:val="598C6189"/>
    <w:rsid w:val="599D2170"/>
    <w:rsid w:val="59A45A3C"/>
    <w:rsid w:val="59B9666A"/>
    <w:rsid w:val="59CF042F"/>
    <w:rsid w:val="59EF2EBA"/>
    <w:rsid w:val="5A0E38E5"/>
    <w:rsid w:val="5A2215D6"/>
    <w:rsid w:val="5A3431DE"/>
    <w:rsid w:val="5A3F302F"/>
    <w:rsid w:val="5A6F4A25"/>
    <w:rsid w:val="5A93547B"/>
    <w:rsid w:val="5AAB5107"/>
    <w:rsid w:val="5AB33E9C"/>
    <w:rsid w:val="5ABE6841"/>
    <w:rsid w:val="5AD10803"/>
    <w:rsid w:val="5AD85B1A"/>
    <w:rsid w:val="5ADA139B"/>
    <w:rsid w:val="5ADC7E45"/>
    <w:rsid w:val="5AE247A0"/>
    <w:rsid w:val="5B443FE4"/>
    <w:rsid w:val="5B530B4B"/>
    <w:rsid w:val="5B5D77D0"/>
    <w:rsid w:val="5B691014"/>
    <w:rsid w:val="5B730CA8"/>
    <w:rsid w:val="5B7436C5"/>
    <w:rsid w:val="5B7761B0"/>
    <w:rsid w:val="5B817E48"/>
    <w:rsid w:val="5BEC0F88"/>
    <w:rsid w:val="5BF3322A"/>
    <w:rsid w:val="5C1A0834"/>
    <w:rsid w:val="5C39447A"/>
    <w:rsid w:val="5C3C5515"/>
    <w:rsid w:val="5C6175FB"/>
    <w:rsid w:val="5C65291D"/>
    <w:rsid w:val="5C753661"/>
    <w:rsid w:val="5C925F5D"/>
    <w:rsid w:val="5C942044"/>
    <w:rsid w:val="5C9F15F3"/>
    <w:rsid w:val="5CBF07AB"/>
    <w:rsid w:val="5CCE2A56"/>
    <w:rsid w:val="5CFC4BDF"/>
    <w:rsid w:val="5D1B71F3"/>
    <w:rsid w:val="5D452F43"/>
    <w:rsid w:val="5D97175F"/>
    <w:rsid w:val="5DB13A08"/>
    <w:rsid w:val="5DC002AB"/>
    <w:rsid w:val="5DD907DA"/>
    <w:rsid w:val="5E0547F8"/>
    <w:rsid w:val="5E0A17A3"/>
    <w:rsid w:val="5E0F59EC"/>
    <w:rsid w:val="5E2D0E18"/>
    <w:rsid w:val="5E3B34B4"/>
    <w:rsid w:val="5E4324E6"/>
    <w:rsid w:val="5E5B3C26"/>
    <w:rsid w:val="5E672295"/>
    <w:rsid w:val="5E7115D9"/>
    <w:rsid w:val="5E9E6DD0"/>
    <w:rsid w:val="5EB01B06"/>
    <w:rsid w:val="5EEC429E"/>
    <w:rsid w:val="5F1D6186"/>
    <w:rsid w:val="5F3601CD"/>
    <w:rsid w:val="5F3C5A9F"/>
    <w:rsid w:val="5F43024C"/>
    <w:rsid w:val="5F4E6B22"/>
    <w:rsid w:val="5F74168F"/>
    <w:rsid w:val="5F790C56"/>
    <w:rsid w:val="5FE94CDD"/>
    <w:rsid w:val="5FF63C60"/>
    <w:rsid w:val="60136D65"/>
    <w:rsid w:val="601E61DE"/>
    <w:rsid w:val="602F51F1"/>
    <w:rsid w:val="608811C0"/>
    <w:rsid w:val="6092351E"/>
    <w:rsid w:val="60A96B43"/>
    <w:rsid w:val="60C26423"/>
    <w:rsid w:val="60DB1846"/>
    <w:rsid w:val="60EC6DF3"/>
    <w:rsid w:val="60ED51D8"/>
    <w:rsid w:val="60EF5890"/>
    <w:rsid w:val="61384DE4"/>
    <w:rsid w:val="61494CBE"/>
    <w:rsid w:val="61706C2D"/>
    <w:rsid w:val="617E52E2"/>
    <w:rsid w:val="618E50E3"/>
    <w:rsid w:val="61B800DA"/>
    <w:rsid w:val="61C8073A"/>
    <w:rsid w:val="62086B0C"/>
    <w:rsid w:val="621A4848"/>
    <w:rsid w:val="623D16B5"/>
    <w:rsid w:val="62526522"/>
    <w:rsid w:val="6262737A"/>
    <w:rsid w:val="62993A7C"/>
    <w:rsid w:val="62A13B76"/>
    <w:rsid w:val="62A23B42"/>
    <w:rsid w:val="62AC6B04"/>
    <w:rsid w:val="62C51B40"/>
    <w:rsid w:val="62D87BA1"/>
    <w:rsid w:val="62FD36ED"/>
    <w:rsid w:val="63006483"/>
    <w:rsid w:val="63152010"/>
    <w:rsid w:val="63276B7D"/>
    <w:rsid w:val="6361743E"/>
    <w:rsid w:val="637555FC"/>
    <w:rsid w:val="63772600"/>
    <w:rsid w:val="637F2D12"/>
    <w:rsid w:val="63B86767"/>
    <w:rsid w:val="63CC08CA"/>
    <w:rsid w:val="63CD5AC4"/>
    <w:rsid w:val="63CF45D7"/>
    <w:rsid w:val="63F36164"/>
    <w:rsid w:val="64252A52"/>
    <w:rsid w:val="6429752E"/>
    <w:rsid w:val="642E7C09"/>
    <w:rsid w:val="64501C57"/>
    <w:rsid w:val="645417EB"/>
    <w:rsid w:val="649135A0"/>
    <w:rsid w:val="64AB5CF7"/>
    <w:rsid w:val="64B508C4"/>
    <w:rsid w:val="64DC1C83"/>
    <w:rsid w:val="65160B9B"/>
    <w:rsid w:val="65165661"/>
    <w:rsid w:val="651C2A4B"/>
    <w:rsid w:val="653F3BBC"/>
    <w:rsid w:val="65523BF5"/>
    <w:rsid w:val="655674A7"/>
    <w:rsid w:val="658B490C"/>
    <w:rsid w:val="65AC12AE"/>
    <w:rsid w:val="65AC5F01"/>
    <w:rsid w:val="65B42C46"/>
    <w:rsid w:val="65D938B9"/>
    <w:rsid w:val="65E85253"/>
    <w:rsid w:val="66186B39"/>
    <w:rsid w:val="6624528E"/>
    <w:rsid w:val="663E3DCB"/>
    <w:rsid w:val="66672FC2"/>
    <w:rsid w:val="666A192C"/>
    <w:rsid w:val="666E4E7C"/>
    <w:rsid w:val="668144E8"/>
    <w:rsid w:val="66C03637"/>
    <w:rsid w:val="66D01AC8"/>
    <w:rsid w:val="66DA1AE0"/>
    <w:rsid w:val="66E16422"/>
    <w:rsid w:val="66FC6AA7"/>
    <w:rsid w:val="673554B5"/>
    <w:rsid w:val="674D17FD"/>
    <w:rsid w:val="6779675F"/>
    <w:rsid w:val="67840C70"/>
    <w:rsid w:val="678537B8"/>
    <w:rsid w:val="67883C0C"/>
    <w:rsid w:val="67B1644F"/>
    <w:rsid w:val="67DF0A57"/>
    <w:rsid w:val="68186BC2"/>
    <w:rsid w:val="68337D10"/>
    <w:rsid w:val="683E22C7"/>
    <w:rsid w:val="685B4CE3"/>
    <w:rsid w:val="68601FDE"/>
    <w:rsid w:val="689832F9"/>
    <w:rsid w:val="689D7E8D"/>
    <w:rsid w:val="68A43CF8"/>
    <w:rsid w:val="68AD72BD"/>
    <w:rsid w:val="68CE54C2"/>
    <w:rsid w:val="68E93AA9"/>
    <w:rsid w:val="68EB7626"/>
    <w:rsid w:val="68F87487"/>
    <w:rsid w:val="69274557"/>
    <w:rsid w:val="692B0492"/>
    <w:rsid w:val="69481D9F"/>
    <w:rsid w:val="69541895"/>
    <w:rsid w:val="69875F85"/>
    <w:rsid w:val="699E32C9"/>
    <w:rsid w:val="69A81316"/>
    <w:rsid w:val="69BC0F86"/>
    <w:rsid w:val="69BE743B"/>
    <w:rsid w:val="69E9450B"/>
    <w:rsid w:val="6A21439B"/>
    <w:rsid w:val="6A2205E0"/>
    <w:rsid w:val="6A3D4FF6"/>
    <w:rsid w:val="6A4B2042"/>
    <w:rsid w:val="6A682879"/>
    <w:rsid w:val="6A696279"/>
    <w:rsid w:val="6A6F3BB8"/>
    <w:rsid w:val="6A751F93"/>
    <w:rsid w:val="6A7F3E39"/>
    <w:rsid w:val="6A8955C1"/>
    <w:rsid w:val="6AB94177"/>
    <w:rsid w:val="6AD00F10"/>
    <w:rsid w:val="6AF773C1"/>
    <w:rsid w:val="6B0A29A2"/>
    <w:rsid w:val="6B3558B9"/>
    <w:rsid w:val="6BA35B72"/>
    <w:rsid w:val="6BAB4119"/>
    <w:rsid w:val="6BAB6889"/>
    <w:rsid w:val="6BCB694A"/>
    <w:rsid w:val="6BE5078B"/>
    <w:rsid w:val="6C6005C8"/>
    <w:rsid w:val="6C705629"/>
    <w:rsid w:val="6C7D3190"/>
    <w:rsid w:val="6CE7166D"/>
    <w:rsid w:val="6D2547DC"/>
    <w:rsid w:val="6D2B74B3"/>
    <w:rsid w:val="6D387A03"/>
    <w:rsid w:val="6DA328AF"/>
    <w:rsid w:val="6DD53341"/>
    <w:rsid w:val="6DDB25BA"/>
    <w:rsid w:val="6DFB4DB3"/>
    <w:rsid w:val="6DFF52FC"/>
    <w:rsid w:val="6E022930"/>
    <w:rsid w:val="6E09607F"/>
    <w:rsid w:val="6E0B70A3"/>
    <w:rsid w:val="6E2A2D57"/>
    <w:rsid w:val="6E343FC5"/>
    <w:rsid w:val="6E5C3B38"/>
    <w:rsid w:val="6E664D02"/>
    <w:rsid w:val="6E69582F"/>
    <w:rsid w:val="6E7F019A"/>
    <w:rsid w:val="6E8505CD"/>
    <w:rsid w:val="6EE45779"/>
    <w:rsid w:val="6EEC0419"/>
    <w:rsid w:val="6F2140E1"/>
    <w:rsid w:val="6F276191"/>
    <w:rsid w:val="6F331D75"/>
    <w:rsid w:val="6F334E26"/>
    <w:rsid w:val="6F421120"/>
    <w:rsid w:val="6F5F366D"/>
    <w:rsid w:val="6FAB2A1F"/>
    <w:rsid w:val="6FB414F9"/>
    <w:rsid w:val="6FFD05B3"/>
    <w:rsid w:val="701A5859"/>
    <w:rsid w:val="7020137A"/>
    <w:rsid w:val="708B0536"/>
    <w:rsid w:val="70AC5A1A"/>
    <w:rsid w:val="70D07468"/>
    <w:rsid w:val="70D81F5D"/>
    <w:rsid w:val="70DB5380"/>
    <w:rsid w:val="70EE49DA"/>
    <w:rsid w:val="70FD156C"/>
    <w:rsid w:val="7115261B"/>
    <w:rsid w:val="714262F6"/>
    <w:rsid w:val="71453EF2"/>
    <w:rsid w:val="71484198"/>
    <w:rsid w:val="71484277"/>
    <w:rsid w:val="7150009D"/>
    <w:rsid w:val="717763E0"/>
    <w:rsid w:val="71876268"/>
    <w:rsid w:val="719955F5"/>
    <w:rsid w:val="719F67A9"/>
    <w:rsid w:val="71A039CA"/>
    <w:rsid w:val="71F23D85"/>
    <w:rsid w:val="72121476"/>
    <w:rsid w:val="72202B34"/>
    <w:rsid w:val="72511B1B"/>
    <w:rsid w:val="72576BCE"/>
    <w:rsid w:val="72720DA8"/>
    <w:rsid w:val="72791716"/>
    <w:rsid w:val="728237ED"/>
    <w:rsid w:val="72916D2F"/>
    <w:rsid w:val="72EA4080"/>
    <w:rsid w:val="73063D79"/>
    <w:rsid w:val="73136CF5"/>
    <w:rsid w:val="734A4545"/>
    <w:rsid w:val="737D2A73"/>
    <w:rsid w:val="739432C1"/>
    <w:rsid w:val="73AE5348"/>
    <w:rsid w:val="73BD06E0"/>
    <w:rsid w:val="73D45293"/>
    <w:rsid w:val="74187CA2"/>
    <w:rsid w:val="742F5DB4"/>
    <w:rsid w:val="743D02A8"/>
    <w:rsid w:val="7463329A"/>
    <w:rsid w:val="747E3325"/>
    <w:rsid w:val="74814E5B"/>
    <w:rsid w:val="748F5334"/>
    <w:rsid w:val="749E3F71"/>
    <w:rsid w:val="74A22980"/>
    <w:rsid w:val="74A37ABD"/>
    <w:rsid w:val="74DD66AE"/>
    <w:rsid w:val="74FF74AD"/>
    <w:rsid w:val="751431CB"/>
    <w:rsid w:val="75194D07"/>
    <w:rsid w:val="751A48A4"/>
    <w:rsid w:val="752C46F1"/>
    <w:rsid w:val="752D2605"/>
    <w:rsid w:val="75450F35"/>
    <w:rsid w:val="7564422C"/>
    <w:rsid w:val="758C3334"/>
    <w:rsid w:val="75AD5698"/>
    <w:rsid w:val="75AF2980"/>
    <w:rsid w:val="75B676A0"/>
    <w:rsid w:val="75C907F1"/>
    <w:rsid w:val="76037B74"/>
    <w:rsid w:val="760B67DD"/>
    <w:rsid w:val="76301222"/>
    <w:rsid w:val="7697790C"/>
    <w:rsid w:val="769C6F12"/>
    <w:rsid w:val="76AA787A"/>
    <w:rsid w:val="77022367"/>
    <w:rsid w:val="772A3FE2"/>
    <w:rsid w:val="774C5285"/>
    <w:rsid w:val="77553AD7"/>
    <w:rsid w:val="775C5BE0"/>
    <w:rsid w:val="776339A7"/>
    <w:rsid w:val="77707AC7"/>
    <w:rsid w:val="77721301"/>
    <w:rsid w:val="77912CAB"/>
    <w:rsid w:val="77B41FF3"/>
    <w:rsid w:val="77C3040D"/>
    <w:rsid w:val="77CF044C"/>
    <w:rsid w:val="77DD60D4"/>
    <w:rsid w:val="77E10C26"/>
    <w:rsid w:val="7831222F"/>
    <w:rsid w:val="783E59AE"/>
    <w:rsid w:val="785B3B82"/>
    <w:rsid w:val="785F4B90"/>
    <w:rsid w:val="78650DEF"/>
    <w:rsid w:val="786B05F8"/>
    <w:rsid w:val="788E737B"/>
    <w:rsid w:val="789C2736"/>
    <w:rsid w:val="78C51EB8"/>
    <w:rsid w:val="78D55489"/>
    <w:rsid w:val="78D93E53"/>
    <w:rsid w:val="78E52C02"/>
    <w:rsid w:val="78E86BC7"/>
    <w:rsid w:val="78E95CCB"/>
    <w:rsid w:val="78EC564E"/>
    <w:rsid w:val="790624D9"/>
    <w:rsid w:val="79192C1C"/>
    <w:rsid w:val="79254581"/>
    <w:rsid w:val="796D01B7"/>
    <w:rsid w:val="79723D19"/>
    <w:rsid w:val="797B5E80"/>
    <w:rsid w:val="79A62EDA"/>
    <w:rsid w:val="79B44C79"/>
    <w:rsid w:val="79BC7491"/>
    <w:rsid w:val="79BD4798"/>
    <w:rsid w:val="79D21EC4"/>
    <w:rsid w:val="79D305F5"/>
    <w:rsid w:val="79E365C2"/>
    <w:rsid w:val="7A23739B"/>
    <w:rsid w:val="7A3331F8"/>
    <w:rsid w:val="7A375A9E"/>
    <w:rsid w:val="7A445321"/>
    <w:rsid w:val="7A5175E8"/>
    <w:rsid w:val="7A646DC4"/>
    <w:rsid w:val="7AB03A59"/>
    <w:rsid w:val="7ABD0C06"/>
    <w:rsid w:val="7AC26F60"/>
    <w:rsid w:val="7ACD4E53"/>
    <w:rsid w:val="7AF156D3"/>
    <w:rsid w:val="7B1D3A53"/>
    <w:rsid w:val="7B271EA1"/>
    <w:rsid w:val="7B4046EE"/>
    <w:rsid w:val="7B793006"/>
    <w:rsid w:val="7B796053"/>
    <w:rsid w:val="7B8D7F3C"/>
    <w:rsid w:val="7BA23683"/>
    <w:rsid w:val="7BD35234"/>
    <w:rsid w:val="7BEB29E9"/>
    <w:rsid w:val="7C32247F"/>
    <w:rsid w:val="7C4161AE"/>
    <w:rsid w:val="7CBD295A"/>
    <w:rsid w:val="7CF34F45"/>
    <w:rsid w:val="7D07685B"/>
    <w:rsid w:val="7D1C5FC0"/>
    <w:rsid w:val="7D4A641F"/>
    <w:rsid w:val="7D8D2E1B"/>
    <w:rsid w:val="7D994AF3"/>
    <w:rsid w:val="7DA13A42"/>
    <w:rsid w:val="7DA2581E"/>
    <w:rsid w:val="7DAA2F46"/>
    <w:rsid w:val="7DB27950"/>
    <w:rsid w:val="7DB6029F"/>
    <w:rsid w:val="7DBE4087"/>
    <w:rsid w:val="7DF72A58"/>
    <w:rsid w:val="7E1F56A9"/>
    <w:rsid w:val="7E2824CD"/>
    <w:rsid w:val="7E2A21C6"/>
    <w:rsid w:val="7E2D2649"/>
    <w:rsid w:val="7E5843EB"/>
    <w:rsid w:val="7E6176FE"/>
    <w:rsid w:val="7E65347D"/>
    <w:rsid w:val="7E9633BF"/>
    <w:rsid w:val="7EA253C6"/>
    <w:rsid w:val="7EA711FC"/>
    <w:rsid w:val="7EE96562"/>
    <w:rsid w:val="7F1160A4"/>
    <w:rsid w:val="7F284E5F"/>
    <w:rsid w:val="7F671C1F"/>
    <w:rsid w:val="7F744E90"/>
    <w:rsid w:val="7FD91A8A"/>
    <w:rsid w:val="7FF8397D"/>
    <w:rsid w:val="7FFD10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semiHidden="0"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name="table of authorities"/>
    <w:lsdException w:qFormat="1" w:unhideWhenUsed="0" w:uiPriority="99"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99"/>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97"/>
    <w:qFormat/>
    <w:uiPriority w:val="9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98"/>
    <w:qFormat/>
    <w:uiPriority w:val="99"/>
    <w:pPr>
      <w:keepNext/>
      <w:keepLines/>
      <w:spacing w:before="260" w:after="260" w:line="416" w:lineRule="auto"/>
      <w:outlineLvl w:val="2"/>
    </w:pPr>
    <w:rPr>
      <w:b/>
      <w:bCs/>
      <w:sz w:val="32"/>
      <w:szCs w:val="32"/>
    </w:rPr>
  </w:style>
  <w:style w:type="paragraph" w:styleId="6">
    <w:name w:val="heading 4"/>
    <w:basedOn w:val="1"/>
    <w:next w:val="1"/>
    <w:link w:val="99"/>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1"/>
    <w:link w:val="100"/>
    <w:qFormat/>
    <w:uiPriority w:val="99"/>
    <w:pPr>
      <w:keepNext/>
      <w:keepLines/>
      <w:tabs>
        <w:tab w:val="left" w:pos="1008"/>
      </w:tabs>
      <w:spacing w:before="280" w:after="290" w:line="372" w:lineRule="auto"/>
      <w:ind w:left="1008" w:hanging="1008"/>
      <w:outlineLvl w:val="4"/>
    </w:pPr>
    <w:rPr>
      <w:b/>
      <w:sz w:val="28"/>
      <w:szCs w:val="20"/>
    </w:rPr>
  </w:style>
  <w:style w:type="paragraph" w:styleId="8">
    <w:name w:val="heading 6"/>
    <w:basedOn w:val="1"/>
    <w:next w:val="1"/>
    <w:link w:val="101"/>
    <w:qFormat/>
    <w:uiPriority w:val="99"/>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102"/>
    <w:qFormat/>
    <w:uiPriority w:val="99"/>
    <w:pPr>
      <w:keepNext/>
      <w:keepLines/>
      <w:tabs>
        <w:tab w:val="left" w:pos="1296"/>
      </w:tabs>
      <w:spacing w:before="240" w:after="64" w:line="317" w:lineRule="auto"/>
      <w:ind w:left="1296" w:hanging="1296"/>
      <w:outlineLvl w:val="6"/>
    </w:pPr>
    <w:rPr>
      <w:b/>
      <w:sz w:val="24"/>
      <w:szCs w:val="20"/>
    </w:rPr>
  </w:style>
  <w:style w:type="paragraph" w:styleId="10">
    <w:name w:val="heading 8"/>
    <w:basedOn w:val="1"/>
    <w:next w:val="1"/>
    <w:link w:val="103"/>
    <w:qFormat/>
    <w:uiPriority w:val="99"/>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104"/>
    <w:qFormat/>
    <w:uiPriority w:val="99"/>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link w:val="106"/>
    <w:semiHidden/>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99"/>
    <w:pPr>
      <w:ind w:left="1260"/>
      <w:jc w:val="left"/>
    </w:pPr>
    <w:rPr>
      <w:sz w:val="18"/>
      <w:szCs w:val="18"/>
    </w:rPr>
  </w:style>
  <w:style w:type="paragraph" w:styleId="13">
    <w:name w:val="List Number 2"/>
    <w:basedOn w:val="1"/>
    <w:qFormat/>
    <w:uiPriority w:val="99"/>
    <w:pPr>
      <w:tabs>
        <w:tab w:val="left" w:pos="780"/>
      </w:tabs>
      <w:spacing w:line="360" w:lineRule="auto"/>
      <w:ind w:left="780" w:hanging="360"/>
      <w:jc w:val="left"/>
    </w:pPr>
    <w:rPr>
      <w:rFonts w:ascii="宋体" w:hAnsi="宋体"/>
      <w:color w:val="7030A0"/>
      <w:sz w:val="24"/>
      <w:szCs w:val="20"/>
    </w:rPr>
  </w:style>
  <w:style w:type="paragraph" w:styleId="14">
    <w:name w:val="table of authorities"/>
    <w:basedOn w:val="1"/>
    <w:next w:val="1"/>
    <w:semiHidden/>
    <w:qFormat/>
    <w:uiPriority w:val="99"/>
    <w:pPr>
      <w:spacing w:line="480" w:lineRule="exact"/>
      <w:ind w:left="420" w:leftChars="200" w:firstLine="200" w:firstLineChars="200"/>
      <w:jc w:val="left"/>
    </w:pPr>
    <w:rPr>
      <w:color w:val="7030A0"/>
      <w:sz w:val="24"/>
    </w:rPr>
  </w:style>
  <w:style w:type="paragraph" w:styleId="15">
    <w:name w:val="List Bullet 4"/>
    <w:basedOn w:val="1"/>
    <w:qFormat/>
    <w:uiPriority w:val="99"/>
    <w:pPr>
      <w:tabs>
        <w:tab w:val="left" w:pos="1620"/>
      </w:tabs>
      <w:spacing w:line="360" w:lineRule="auto"/>
      <w:ind w:left="1620" w:hanging="360"/>
      <w:jc w:val="left"/>
    </w:pPr>
    <w:rPr>
      <w:rFonts w:ascii="宋体" w:hAnsi="宋体"/>
      <w:color w:val="7030A0"/>
      <w:sz w:val="24"/>
      <w:szCs w:val="20"/>
    </w:rPr>
  </w:style>
  <w:style w:type="paragraph" w:styleId="16">
    <w:name w:val="index 8"/>
    <w:basedOn w:val="1"/>
    <w:next w:val="1"/>
    <w:semiHidden/>
    <w:qFormat/>
    <w:uiPriority w:val="99"/>
    <w:pPr>
      <w:spacing w:line="480" w:lineRule="exact"/>
      <w:ind w:left="1400" w:leftChars="1400" w:firstLine="200" w:firstLineChars="200"/>
      <w:jc w:val="left"/>
    </w:pPr>
    <w:rPr>
      <w:color w:val="7030A0"/>
      <w:sz w:val="24"/>
    </w:rPr>
  </w:style>
  <w:style w:type="paragraph" w:styleId="17">
    <w:name w:val="List Number"/>
    <w:basedOn w:val="1"/>
    <w:qFormat/>
    <w:uiPriority w:val="99"/>
    <w:pPr>
      <w:tabs>
        <w:tab w:val="left" w:pos="360"/>
      </w:tabs>
      <w:spacing w:line="360" w:lineRule="auto"/>
      <w:ind w:left="360" w:hanging="360"/>
      <w:jc w:val="left"/>
    </w:pPr>
    <w:rPr>
      <w:rFonts w:ascii="宋体" w:hAnsi="宋体"/>
      <w:color w:val="7030A0"/>
      <w:sz w:val="24"/>
      <w:szCs w:val="20"/>
    </w:rPr>
  </w:style>
  <w:style w:type="paragraph" w:styleId="18">
    <w:name w:val="Normal Indent"/>
    <w:basedOn w:val="1"/>
    <w:link w:val="406"/>
    <w:qFormat/>
    <w:uiPriority w:val="99"/>
    <w:pPr>
      <w:autoSpaceDE w:val="0"/>
      <w:autoSpaceDN w:val="0"/>
      <w:adjustRightInd w:val="0"/>
      <w:spacing w:line="360" w:lineRule="atLeast"/>
      <w:ind w:firstLine="420"/>
      <w:textAlignment w:val="baseline"/>
    </w:pPr>
    <w:rPr>
      <w:rFonts w:ascii="宋体"/>
      <w:kern w:val="0"/>
      <w:sz w:val="24"/>
      <w:szCs w:val="20"/>
    </w:rPr>
  </w:style>
  <w:style w:type="paragraph" w:styleId="19">
    <w:name w:val="caption"/>
    <w:basedOn w:val="1"/>
    <w:next w:val="1"/>
    <w:link w:val="437"/>
    <w:qFormat/>
    <w:uiPriority w:val="99"/>
    <w:pPr>
      <w:ind w:firstLine="6290" w:firstLineChars="2282"/>
    </w:pPr>
    <w:rPr>
      <w:b/>
      <w:color w:val="000080"/>
      <w:sz w:val="24"/>
      <w:szCs w:val="20"/>
    </w:rPr>
  </w:style>
  <w:style w:type="paragraph" w:styleId="20">
    <w:name w:val="index 5"/>
    <w:basedOn w:val="1"/>
    <w:next w:val="1"/>
    <w:semiHidden/>
    <w:qFormat/>
    <w:uiPriority w:val="99"/>
    <w:pPr>
      <w:spacing w:line="480" w:lineRule="exact"/>
      <w:ind w:left="800" w:leftChars="800" w:firstLine="200" w:firstLineChars="200"/>
      <w:jc w:val="left"/>
    </w:pPr>
    <w:rPr>
      <w:color w:val="7030A0"/>
      <w:sz w:val="24"/>
    </w:rPr>
  </w:style>
  <w:style w:type="paragraph" w:styleId="21">
    <w:name w:val="List Bullet"/>
    <w:basedOn w:val="1"/>
    <w:qFormat/>
    <w:uiPriority w:val="99"/>
    <w:pPr>
      <w:tabs>
        <w:tab w:val="left" w:pos="360"/>
      </w:tabs>
      <w:spacing w:line="360" w:lineRule="auto"/>
      <w:ind w:left="360" w:hanging="360"/>
      <w:jc w:val="left"/>
    </w:pPr>
    <w:rPr>
      <w:rFonts w:ascii="宋体" w:hAnsi="宋体"/>
      <w:color w:val="7030A0"/>
      <w:sz w:val="24"/>
      <w:szCs w:val="20"/>
    </w:rPr>
  </w:style>
  <w:style w:type="paragraph" w:styleId="22">
    <w:name w:val="Document Map"/>
    <w:basedOn w:val="1"/>
    <w:link w:val="107"/>
    <w:qFormat/>
    <w:uiPriority w:val="99"/>
    <w:rPr>
      <w:rFonts w:ascii="宋体"/>
      <w:sz w:val="18"/>
      <w:szCs w:val="18"/>
    </w:rPr>
  </w:style>
  <w:style w:type="paragraph" w:styleId="23">
    <w:name w:val="toa heading"/>
    <w:basedOn w:val="1"/>
    <w:next w:val="1"/>
    <w:qFormat/>
    <w:uiPriority w:val="99"/>
    <w:pPr>
      <w:spacing w:before="120"/>
    </w:pPr>
    <w:rPr>
      <w:rFonts w:ascii="Arial" w:hAnsi="Arial" w:cs="Arial"/>
      <w:sz w:val="24"/>
    </w:rPr>
  </w:style>
  <w:style w:type="paragraph" w:styleId="24">
    <w:name w:val="annotation text"/>
    <w:basedOn w:val="1"/>
    <w:link w:val="108"/>
    <w:qFormat/>
    <w:uiPriority w:val="99"/>
    <w:pPr>
      <w:jc w:val="left"/>
    </w:pPr>
  </w:style>
  <w:style w:type="paragraph" w:styleId="25">
    <w:name w:val="index 6"/>
    <w:basedOn w:val="1"/>
    <w:next w:val="1"/>
    <w:semiHidden/>
    <w:qFormat/>
    <w:uiPriority w:val="99"/>
    <w:pPr>
      <w:spacing w:line="480" w:lineRule="exact"/>
      <w:ind w:left="1000" w:leftChars="1000" w:firstLine="200" w:firstLineChars="200"/>
      <w:jc w:val="left"/>
    </w:pPr>
    <w:rPr>
      <w:color w:val="7030A0"/>
      <w:sz w:val="24"/>
    </w:rPr>
  </w:style>
  <w:style w:type="paragraph" w:styleId="26">
    <w:name w:val="Salutation"/>
    <w:basedOn w:val="1"/>
    <w:next w:val="1"/>
    <w:link w:val="109"/>
    <w:qFormat/>
    <w:uiPriority w:val="99"/>
    <w:rPr>
      <w:sz w:val="24"/>
      <w:szCs w:val="20"/>
    </w:rPr>
  </w:style>
  <w:style w:type="paragraph" w:styleId="27">
    <w:name w:val="Body Text 3"/>
    <w:basedOn w:val="1"/>
    <w:link w:val="110"/>
    <w:qFormat/>
    <w:uiPriority w:val="99"/>
    <w:pPr>
      <w:spacing w:after="120"/>
    </w:pPr>
    <w:rPr>
      <w:sz w:val="16"/>
      <w:szCs w:val="16"/>
    </w:rPr>
  </w:style>
  <w:style w:type="paragraph" w:styleId="28">
    <w:name w:val="List Bullet 3"/>
    <w:basedOn w:val="1"/>
    <w:qFormat/>
    <w:uiPriority w:val="99"/>
    <w:pPr>
      <w:tabs>
        <w:tab w:val="left" w:pos="775"/>
      </w:tabs>
      <w:spacing w:line="360" w:lineRule="auto"/>
      <w:ind w:left="775" w:hanging="360"/>
    </w:pPr>
    <w:rPr>
      <w:kern w:val="0"/>
    </w:rPr>
  </w:style>
  <w:style w:type="paragraph" w:styleId="29">
    <w:name w:val="Body Text"/>
    <w:basedOn w:val="1"/>
    <w:next w:val="30"/>
    <w:link w:val="111"/>
    <w:qFormat/>
    <w:uiPriority w:val="99"/>
    <w:pPr>
      <w:spacing w:line="360" w:lineRule="auto"/>
    </w:pPr>
    <w:rPr>
      <w:sz w:val="24"/>
      <w:szCs w:val="20"/>
    </w:rPr>
  </w:style>
  <w:style w:type="paragraph" w:customStyle="1" w:styleId="30">
    <w:name w:val="目录 71"/>
    <w:basedOn w:val="1"/>
    <w:next w:val="1"/>
    <w:qFormat/>
    <w:uiPriority w:val="0"/>
    <w:pPr>
      <w:ind w:left="2520"/>
    </w:pPr>
    <w:rPr>
      <w:rFonts w:ascii="Calibri"/>
    </w:rPr>
  </w:style>
  <w:style w:type="paragraph" w:styleId="31">
    <w:name w:val="Body Text Indent"/>
    <w:basedOn w:val="1"/>
    <w:next w:val="32"/>
    <w:link w:val="112"/>
    <w:qFormat/>
    <w:uiPriority w:val="99"/>
    <w:pPr>
      <w:spacing w:line="360" w:lineRule="auto"/>
    </w:pPr>
    <w:rPr>
      <w:rFonts w:ascii="宋体"/>
      <w:szCs w:val="20"/>
    </w:rPr>
  </w:style>
  <w:style w:type="paragraph" w:styleId="32">
    <w:name w:val="envelope return"/>
    <w:basedOn w:val="1"/>
    <w:qFormat/>
    <w:locked/>
    <w:uiPriority w:val="0"/>
    <w:pPr>
      <w:snapToGrid w:val="0"/>
    </w:pPr>
    <w:rPr>
      <w:rFonts w:ascii="Arial" w:hAnsi="Arial"/>
    </w:rPr>
  </w:style>
  <w:style w:type="paragraph" w:styleId="33">
    <w:name w:val="List Number 3"/>
    <w:basedOn w:val="1"/>
    <w:qFormat/>
    <w:uiPriority w:val="99"/>
    <w:pPr>
      <w:tabs>
        <w:tab w:val="left" w:pos="1200"/>
      </w:tabs>
      <w:spacing w:line="360" w:lineRule="auto"/>
      <w:ind w:left="1200" w:hanging="360"/>
      <w:jc w:val="left"/>
    </w:pPr>
    <w:rPr>
      <w:rFonts w:ascii="宋体" w:hAnsi="宋体"/>
      <w:color w:val="7030A0"/>
      <w:sz w:val="24"/>
      <w:szCs w:val="20"/>
    </w:rPr>
  </w:style>
  <w:style w:type="paragraph" w:styleId="34">
    <w:name w:val="List 2"/>
    <w:basedOn w:val="1"/>
    <w:qFormat/>
    <w:uiPriority w:val="99"/>
    <w:pPr>
      <w:widowControl/>
      <w:ind w:left="840" w:hanging="420"/>
      <w:jc w:val="left"/>
    </w:pPr>
    <w:rPr>
      <w:rFonts w:ascii="宋体"/>
      <w:kern w:val="0"/>
      <w:sz w:val="22"/>
      <w:szCs w:val="20"/>
    </w:rPr>
  </w:style>
  <w:style w:type="paragraph" w:styleId="35">
    <w:name w:val="List Continue"/>
    <w:basedOn w:val="1"/>
    <w:qFormat/>
    <w:uiPriority w:val="99"/>
    <w:pPr>
      <w:widowControl/>
      <w:spacing w:after="120"/>
      <w:ind w:left="420"/>
      <w:jc w:val="left"/>
    </w:pPr>
    <w:rPr>
      <w:rFonts w:ascii="宋体"/>
      <w:kern w:val="0"/>
      <w:sz w:val="22"/>
      <w:szCs w:val="20"/>
    </w:rPr>
  </w:style>
  <w:style w:type="paragraph" w:styleId="36">
    <w:name w:val="Block Text"/>
    <w:basedOn w:val="1"/>
    <w:qFormat/>
    <w:uiPriority w:val="99"/>
    <w:pPr>
      <w:tabs>
        <w:tab w:val="left" w:pos="8364"/>
      </w:tabs>
      <w:ind w:left="840" w:right="-57" w:hanging="300"/>
    </w:pPr>
    <w:rPr>
      <w:rFonts w:ascii="宋体"/>
      <w:szCs w:val="20"/>
    </w:rPr>
  </w:style>
  <w:style w:type="paragraph" w:styleId="37">
    <w:name w:val="List Bullet 2"/>
    <w:basedOn w:val="1"/>
    <w:qFormat/>
    <w:uiPriority w:val="99"/>
    <w:pPr>
      <w:tabs>
        <w:tab w:val="left" w:pos="780"/>
      </w:tabs>
      <w:spacing w:line="360" w:lineRule="auto"/>
      <w:ind w:left="780" w:hanging="360"/>
      <w:jc w:val="left"/>
    </w:pPr>
    <w:rPr>
      <w:rFonts w:ascii="宋体" w:hAnsi="宋体"/>
      <w:color w:val="7030A0"/>
      <w:sz w:val="24"/>
      <w:szCs w:val="20"/>
    </w:rPr>
  </w:style>
  <w:style w:type="paragraph" w:styleId="38">
    <w:name w:val="index 4"/>
    <w:basedOn w:val="1"/>
    <w:next w:val="1"/>
    <w:qFormat/>
    <w:uiPriority w:val="99"/>
    <w:pPr>
      <w:spacing w:line="480" w:lineRule="exact"/>
      <w:ind w:left="600" w:leftChars="600" w:firstLine="200" w:firstLineChars="200"/>
      <w:jc w:val="left"/>
    </w:pPr>
    <w:rPr>
      <w:color w:val="7030A0"/>
      <w:sz w:val="24"/>
    </w:rPr>
  </w:style>
  <w:style w:type="paragraph" w:styleId="39">
    <w:name w:val="toc 5"/>
    <w:basedOn w:val="1"/>
    <w:next w:val="1"/>
    <w:qFormat/>
    <w:uiPriority w:val="99"/>
    <w:pPr>
      <w:ind w:left="840"/>
      <w:jc w:val="left"/>
    </w:pPr>
    <w:rPr>
      <w:sz w:val="18"/>
      <w:szCs w:val="18"/>
    </w:rPr>
  </w:style>
  <w:style w:type="paragraph" w:styleId="40">
    <w:name w:val="toc 3"/>
    <w:basedOn w:val="1"/>
    <w:next w:val="1"/>
    <w:qFormat/>
    <w:uiPriority w:val="99"/>
    <w:pPr>
      <w:tabs>
        <w:tab w:val="left" w:pos="400"/>
        <w:tab w:val="left" w:pos="576"/>
        <w:tab w:val="right" w:leader="dot" w:pos="8778"/>
      </w:tabs>
      <w:ind w:left="10"/>
      <w:jc w:val="center"/>
    </w:pPr>
    <w:rPr>
      <w:rFonts w:ascii="宋体" w:hAnsi="宋体"/>
      <w:b/>
      <w:iCs/>
      <w:sz w:val="24"/>
    </w:rPr>
  </w:style>
  <w:style w:type="paragraph" w:styleId="41">
    <w:name w:val="Plain Text"/>
    <w:basedOn w:val="1"/>
    <w:link w:val="113"/>
    <w:qFormat/>
    <w:uiPriority w:val="99"/>
    <w:rPr>
      <w:rFonts w:ascii="宋体" w:hAnsi="Courier New" w:cs="Courier New"/>
      <w:szCs w:val="21"/>
    </w:rPr>
  </w:style>
  <w:style w:type="paragraph" w:styleId="42">
    <w:name w:val="List Bullet 5"/>
    <w:basedOn w:val="1"/>
    <w:qFormat/>
    <w:uiPriority w:val="99"/>
    <w:pPr>
      <w:tabs>
        <w:tab w:val="left" w:pos="2040"/>
      </w:tabs>
      <w:spacing w:line="360" w:lineRule="auto"/>
      <w:ind w:left="2040" w:hanging="360"/>
      <w:jc w:val="left"/>
    </w:pPr>
    <w:rPr>
      <w:rFonts w:ascii="宋体" w:hAnsi="宋体"/>
      <w:color w:val="7030A0"/>
      <w:sz w:val="24"/>
      <w:szCs w:val="20"/>
    </w:rPr>
  </w:style>
  <w:style w:type="paragraph" w:styleId="43">
    <w:name w:val="List Number 4"/>
    <w:basedOn w:val="1"/>
    <w:qFormat/>
    <w:uiPriority w:val="99"/>
    <w:pPr>
      <w:tabs>
        <w:tab w:val="left" w:pos="1620"/>
      </w:tabs>
      <w:spacing w:line="360" w:lineRule="auto"/>
      <w:ind w:left="1620" w:hanging="360"/>
    </w:pPr>
    <w:rPr>
      <w:rFonts w:ascii="宋体" w:hAnsi="宋体"/>
      <w:sz w:val="24"/>
      <w:szCs w:val="20"/>
    </w:rPr>
  </w:style>
  <w:style w:type="paragraph" w:styleId="44">
    <w:name w:val="toc 8"/>
    <w:basedOn w:val="1"/>
    <w:next w:val="1"/>
    <w:qFormat/>
    <w:uiPriority w:val="99"/>
    <w:pPr>
      <w:ind w:left="1470"/>
      <w:jc w:val="left"/>
    </w:pPr>
    <w:rPr>
      <w:sz w:val="18"/>
      <w:szCs w:val="18"/>
    </w:rPr>
  </w:style>
  <w:style w:type="paragraph" w:styleId="45">
    <w:name w:val="index 3"/>
    <w:basedOn w:val="1"/>
    <w:next w:val="1"/>
    <w:semiHidden/>
    <w:qFormat/>
    <w:uiPriority w:val="99"/>
    <w:pPr>
      <w:spacing w:line="480" w:lineRule="exact"/>
      <w:ind w:left="400" w:leftChars="400" w:firstLine="200" w:firstLineChars="200"/>
      <w:jc w:val="left"/>
    </w:pPr>
    <w:rPr>
      <w:color w:val="7030A0"/>
      <w:sz w:val="24"/>
    </w:rPr>
  </w:style>
  <w:style w:type="paragraph" w:styleId="46">
    <w:name w:val="Date"/>
    <w:basedOn w:val="1"/>
    <w:next w:val="1"/>
    <w:link w:val="114"/>
    <w:qFormat/>
    <w:uiPriority w:val="99"/>
    <w:pPr>
      <w:autoSpaceDE w:val="0"/>
      <w:autoSpaceDN w:val="0"/>
      <w:adjustRightInd w:val="0"/>
      <w:textAlignment w:val="baseline"/>
    </w:pPr>
    <w:rPr>
      <w:rFonts w:eastAsia="楷体_GB2312"/>
      <w:sz w:val="30"/>
      <w:szCs w:val="20"/>
    </w:rPr>
  </w:style>
  <w:style w:type="paragraph" w:styleId="47">
    <w:name w:val="Body Text Indent 2"/>
    <w:basedOn w:val="1"/>
    <w:link w:val="115"/>
    <w:qFormat/>
    <w:uiPriority w:val="99"/>
    <w:pPr>
      <w:spacing w:after="120" w:line="480" w:lineRule="auto"/>
      <w:ind w:left="420" w:leftChars="200"/>
    </w:pPr>
    <w:rPr>
      <w:szCs w:val="20"/>
    </w:rPr>
  </w:style>
  <w:style w:type="paragraph" w:styleId="48">
    <w:name w:val="endnote text"/>
    <w:basedOn w:val="1"/>
    <w:link w:val="116"/>
    <w:qFormat/>
    <w:uiPriority w:val="99"/>
    <w:pPr>
      <w:snapToGrid w:val="0"/>
      <w:spacing w:line="500" w:lineRule="exact"/>
      <w:jc w:val="left"/>
    </w:pPr>
    <w:rPr>
      <w:kern w:val="0"/>
    </w:rPr>
  </w:style>
  <w:style w:type="paragraph" w:styleId="49">
    <w:name w:val="Balloon Text"/>
    <w:basedOn w:val="1"/>
    <w:link w:val="117"/>
    <w:qFormat/>
    <w:uiPriority w:val="99"/>
    <w:rPr>
      <w:sz w:val="18"/>
      <w:szCs w:val="18"/>
    </w:rPr>
  </w:style>
  <w:style w:type="paragraph" w:styleId="50">
    <w:name w:val="footer"/>
    <w:basedOn w:val="1"/>
    <w:link w:val="118"/>
    <w:qFormat/>
    <w:uiPriority w:val="99"/>
    <w:pPr>
      <w:tabs>
        <w:tab w:val="center" w:pos="4153"/>
        <w:tab w:val="right" w:pos="8306"/>
      </w:tabs>
      <w:snapToGrid w:val="0"/>
      <w:jc w:val="left"/>
    </w:pPr>
    <w:rPr>
      <w:sz w:val="18"/>
      <w:szCs w:val="18"/>
    </w:rPr>
  </w:style>
  <w:style w:type="paragraph" w:styleId="51">
    <w:name w:val="header"/>
    <w:basedOn w:val="1"/>
    <w:link w:val="119"/>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99"/>
    <w:pPr>
      <w:tabs>
        <w:tab w:val="right" w:leader="dot" w:pos="8778"/>
      </w:tabs>
      <w:snapToGrid w:val="0"/>
      <w:spacing w:line="360" w:lineRule="auto"/>
      <w:jc w:val="center"/>
    </w:pPr>
    <w:rPr>
      <w:b/>
      <w:bCs/>
      <w:iCs/>
      <w:caps/>
      <w:kern w:val="0"/>
      <w:sz w:val="36"/>
      <w:szCs w:val="36"/>
    </w:rPr>
  </w:style>
  <w:style w:type="paragraph" w:styleId="53">
    <w:name w:val="toc 4"/>
    <w:basedOn w:val="1"/>
    <w:next w:val="1"/>
    <w:qFormat/>
    <w:uiPriority w:val="99"/>
    <w:pPr>
      <w:ind w:left="630"/>
      <w:jc w:val="left"/>
    </w:pPr>
    <w:rPr>
      <w:sz w:val="18"/>
      <w:szCs w:val="18"/>
    </w:rPr>
  </w:style>
  <w:style w:type="paragraph" w:styleId="54">
    <w:name w:val="index heading"/>
    <w:basedOn w:val="1"/>
    <w:next w:val="55"/>
    <w:qFormat/>
    <w:uiPriority w:val="99"/>
  </w:style>
  <w:style w:type="paragraph" w:styleId="55">
    <w:name w:val="index 1"/>
    <w:basedOn w:val="1"/>
    <w:next w:val="1"/>
    <w:qFormat/>
    <w:uiPriority w:val="99"/>
    <w:pPr>
      <w:spacing w:line="360" w:lineRule="auto"/>
      <w:ind w:left="1149" w:leftChars="547"/>
    </w:pPr>
    <w:rPr>
      <w:szCs w:val="20"/>
    </w:rPr>
  </w:style>
  <w:style w:type="paragraph" w:styleId="56">
    <w:name w:val="List Number 5"/>
    <w:basedOn w:val="1"/>
    <w:qFormat/>
    <w:uiPriority w:val="99"/>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99"/>
    <w:pPr>
      <w:ind w:left="200" w:hanging="200" w:hangingChars="200"/>
    </w:pPr>
    <w:rPr>
      <w:szCs w:val="20"/>
    </w:rPr>
  </w:style>
  <w:style w:type="paragraph" w:styleId="58">
    <w:name w:val="footnote text"/>
    <w:basedOn w:val="1"/>
    <w:link w:val="120"/>
    <w:qFormat/>
    <w:uiPriority w:val="99"/>
    <w:pPr>
      <w:adjustRightInd w:val="0"/>
      <w:spacing w:line="312" w:lineRule="atLeast"/>
      <w:jc w:val="left"/>
      <w:textAlignment w:val="baseline"/>
    </w:pPr>
    <w:rPr>
      <w:kern w:val="0"/>
      <w:sz w:val="18"/>
      <w:szCs w:val="20"/>
    </w:rPr>
  </w:style>
  <w:style w:type="paragraph" w:styleId="59">
    <w:name w:val="toc 6"/>
    <w:basedOn w:val="1"/>
    <w:next w:val="1"/>
    <w:qFormat/>
    <w:uiPriority w:val="99"/>
    <w:pPr>
      <w:ind w:left="1050"/>
      <w:jc w:val="left"/>
    </w:pPr>
    <w:rPr>
      <w:sz w:val="18"/>
      <w:szCs w:val="18"/>
    </w:rPr>
  </w:style>
  <w:style w:type="paragraph" w:styleId="60">
    <w:name w:val="Body Text Indent 3"/>
    <w:basedOn w:val="1"/>
    <w:link w:val="121"/>
    <w:qFormat/>
    <w:uiPriority w:val="99"/>
    <w:pPr>
      <w:ind w:left="1260" w:leftChars="600"/>
    </w:pPr>
    <w:rPr>
      <w:szCs w:val="20"/>
    </w:rPr>
  </w:style>
  <w:style w:type="paragraph" w:styleId="61">
    <w:name w:val="index 7"/>
    <w:basedOn w:val="1"/>
    <w:next w:val="1"/>
    <w:semiHidden/>
    <w:qFormat/>
    <w:uiPriority w:val="99"/>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99"/>
    <w:pPr>
      <w:spacing w:line="480" w:lineRule="exact"/>
      <w:ind w:left="1600" w:leftChars="1600" w:firstLine="200" w:firstLineChars="200"/>
      <w:jc w:val="left"/>
    </w:pPr>
    <w:rPr>
      <w:color w:val="7030A0"/>
      <w:sz w:val="24"/>
    </w:rPr>
  </w:style>
  <w:style w:type="paragraph" w:styleId="63">
    <w:name w:val="table of figures"/>
    <w:basedOn w:val="1"/>
    <w:next w:val="1"/>
    <w:qFormat/>
    <w:uiPriority w:val="99"/>
    <w:pPr>
      <w:spacing w:line="480" w:lineRule="exact"/>
      <w:ind w:left="200" w:leftChars="200" w:hanging="200" w:hangingChars="200"/>
      <w:jc w:val="left"/>
    </w:pPr>
    <w:rPr>
      <w:color w:val="7030A0"/>
      <w:sz w:val="24"/>
    </w:rPr>
  </w:style>
  <w:style w:type="paragraph" w:styleId="64">
    <w:name w:val="toc 2"/>
    <w:basedOn w:val="1"/>
    <w:next w:val="1"/>
    <w:qFormat/>
    <w:uiPriority w:val="99"/>
    <w:pPr>
      <w:tabs>
        <w:tab w:val="right" w:leader="dot" w:pos="8778"/>
      </w:tabs>
      <w:ind w:left="23" w:leftChars="9" w:hanging="4" w:hangingChars="2"/>
      <w:jc w:val="left"/>
    </w:pPr>
    <w:rPr>
      <w:smallCaps/>
      <w:sz w:val="20"/>
      <w:szCs w:val="20"/>
    </w:rPr>
  </w:style>
  <w:style w:type="paragraph" w:styleId="65">
    <w:name w:val="toc 9"/>
    <w:basedOn w:val="1"/>
    <w:next w:val="1"/>
    <w:qFormat/>
    <w:uiPriority w:val="99"/>
    <w:pPr>
      <w:ind w:left="1680"/>
      <w:jc w:val="left"/>
    </w:pPr>
    <w:rPr>
      <w:sz w:val="18"/>
      <w:szCs w:val="18"/>
    </w:rPr>
  </w:style>
  <w:style w:type="paragraph" w:styleId="66">
    <w:name w:val="Body Text 2"/>
    <w:basedOn w:val="1"/>
    <w:link w:val="122"/>
    <w:qFormat/>
    <w:uiPriority w:val="99"/>
    <w:pPr>
      <w:spacing w:after="120" w:line="480" w:lineRule="auto"/>
    </w:pPr>
    <w:rPr>
      <w:szCs w:val="20"/>
    </w:rPr>
  </w:style>
  <w:style w:type="paragraph" w:styleId="67">
    <w:name w:val="Message Header"/>
    <w:basedOn w:val="1"/>
    <w:link w:val="12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8">
    <w:name w:val="HTML Preformatted"/>
    <w:basedOn w:val="1"/>
    <w:link w:val="1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9">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styleId="70">
    <w:name w:val="index 2"/>
    <w:basedOn w:val="1"/>
    <w:next w:val="1"/>
    <w:semiHidden/>
    <w:qFormat/>
    <w:uiPriority w:val="99"/>
    <w:pPr>
      <w:spacing w:line="480" w:lineRule="exact"/>
      <w:ind w:left="200" w:leftChars="200" w:firstLine="200" w:firstLineChars="200"/>
      <w:jc w:val="left"/>
    </w:pPr>
    <w:rPr>
      <w:color w:val="7030A0"/>
      <w:sz w:val="24"/>
    </w:rPr>
  </w:style>
  <w:style w:type="paragraph" w:styleId="71">
    <w:name w:val="Title"/>
    <w:basedOn w:val="1"/>
    <w:link w:val="125"/>
    <w:qFormat/>
    <w:uiPriority w:val="99"/>
    <w:pPr>
      <w:widowControl/>
      <w:spacing w:before="240" w:after="60"/>
      <w:jc w:val="center"/>
      <w:outlineLvl w:val="0"/>
    </w:pPr>
    <w:rPr>
      <w:rFonts w:ascii="Arial" w:hAnsi="Arial" w:eastAsia="楷体_GB2312"/>
      <w:b/>
      <w:kern w:val="0"/>
      <w:sz w:val="32"/>
      <w:szCs w:val="20"/>
    </w:rPr>
  </w:style>
  <w:style w:type="paragraph" w:styleId="72">
    <w:name w:val="annotation subject"/>
    <w:basedOn w:val="24"/>
    <w:next w:val="24"/>
    <w:link w:val="126"/>
    <w:qFormat/>
    <w:uiPriority w:val="99"/>
    <w:rPr>
      <w:b/>
      <w:bCs/>
    </w:rPr>
  </w:style>
  <w:style w:type="paragraph" w:styleId="73">
    <w:name w:val="Body Text First Indent"/>
    <w:basedOn w:val="29"/>
    <w:link w:val="127"/>
    <w:qFormat/>
    <w:uiPriority w:val="99"/>
    <w:pPr>
      <w:tabs>
        <w:tab w:val="left" w:pos="360"/>
      </w:tabs>
      <w:spacing w:line="220" w:lineRule="exact"/>
      <w:ind w:left="360" w:hanging="360" w:firstLineChars="200"/>
      <w:jc w:val="left"/>
    </w:pPr>
    <w:rPr>
      <w:color w:val="7030A0"/>
    </w:rPr>
  </w:style>
  <w:style w:type="paragraph" w:styleId="74">
    <w:name w:val="Body Text First Indent 2"/>
    <w:basedOn w:val="31"/>
    <w:link w:val="128"/>
    <w:qFormat/>
    <w:uiPriority w:val="99"/>
    <w:pPr>
      <w:spacing w:after="120" w:line="240" w:lineRule="auto"/>
      <w:ind w:left="420" w:leftChars="200" w:firstLine="200" w:firstLineChars="200"/>
      <w:jc w:val="left"/>
    </w:pPr>
    <w:rPr>
      <w:rFonts w:hAnsi="宋体"/>
      <w:szCs w:val="24"/>
    </w:rPr>
  </w:style>
  <w:style w:type="table" w:styleId="76">
    <w:name w:val="Table Grid"/>
    <w:basedOn w:val="7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8">
    <w:name w:val="Strong"/>
    <w:basedOn w:val="77"/>
    <w:qFormat/>
    <w:uiPriority w:val="99"/>
    <w:rPr>
      <w:rFonts w:cs="Times New Roman"/>
      <w:b/>
    </w:rPr>
  </w:style>
  <w:style w:type="character" w:styleId="79">
    <w:name w:val="endnote reference"/>
    <w:basedOn w:val="77"/>
    <w:qFormat/>
    <w:uiPriority w:val="99"/>
    <w:rPr>
      <w:rFonts w:cs="Times New Roman"/>
      <w:vertAlign w:val="superscript"/>
    </w:rPr>
  </w:style>
  <w:style w:type="character" w:styleId="80">
    <w:name w:val="page number"/>
    <w:basedOn w:val="77"/>
    <w:qFormat/>
    <w:uiPriority w:val="99"/>
    <w:rPr>
      <w:rFonts w:cs="Times New Roman"/>
    </w:rPr>
  </w:style>
  <w:style w:type="character" w:styleId="81">
    <w:name w:val="FollowedHyperlink"/>
    <w:basedOn w:val="77"/>
    <w:qFormat/>
    <w:uiPriority w:val="99"/>
    <w:rPr>
      <w:rFonts w:cs="Times New Roman"/>
      <w:color w:val="800080"/>
      <w:u w:val="none"/>
    </w:rPr>
  </w:style>
  <w:style w:type="character" w:styleId="82">
    <w:name w:val="Emphasis"/>
    <w:basedOn w:val="77"/>
    <w:qFormat/>
    <w:uiPriority w:val="99"/>
    <w:rPr>
      <w:rFonts w:cs="Times New Roman"/>
    </w:rPr>
  </w:style>
  <w:style w:type="character" w:styleId="83">
    <w:name w:val="HTML Definition"/>
    <w:basedOn w:val="77"/>
    <w:qFormat/>
    <w:uiPriority w:val="99"/>
    <w:rPr>
      <w:rFonts w:cs="Times New Roman"/>
    </w:rPr>
  </w:style>
  <w:style w:type="character" w:styleId="84">
    <w:name w:val="HTML Typewriter"/>
    <w:basedOn w:val="77"/>
    <w:qFormat/>
    <w:uiPriority w:val="99"/>
    <w:rPr>
      <w:rFonts w:ascii="黑体" w:hAnsi="Courier New" w:eastAsia="黑体" w:cs="Times New Roman"/>
      <w:sz w:val="20"/>
    </w:rPr>
  </w:style>
  <w:style w:type="character" w:styleId="85">
    <w:name w:val="HTML Acronym"/>
    <w:basedOn w:val="77"/>
    <w:qFormat/>
    <w:uiPriority w:val="99"/>
    <w:rPr>
      <w:rFonts w:cs="Times New Roman"/>
    </w:rPr>
  </w:style>
  <w:style w:type="character" w:styleId="86">
    <w:name w:val="HTML Variable"/>
    <w:basedOn w:val="77"/>
    <w:qFormat/>
    <w:uiPriority w:val="99"/>
    <w:rPr>
      <w:rFonts w:cs="Times New Roman"/>
    </w:rPr>
  </w:style>
  <w:style w:type="character" w:styleId="87">
    <w:name w:val="Hyperlink"/>
    <w:basedOn w:val="77"/>
    <w:qFormat/>
    <w:uiPriority w:val="99"/>
    <w:rPr>
      <w:rFonts w:cs="Times New Roman"/>
      <w:color w:val="0000FF"/>
      <w:u w:val="none"/>
    </w:rPr>
  </w:style>
  <w:style w:type="character" w:styleId="88">
    <w:name w:val="HTML Code"/>
    <w:basedOn w:val="77"/>
    <w:qFormat/>
    <w:uiPriority w:val="99"/>
    <w:rPr>
      <w:rFonts w:ascii="monospace" w:hAnsi="monospace" w:cs="monospace"/>
      <w:sz w:val="20"/>
    </w:rPr>
  </w:style>
  <w:style w:type="character" w:styleId="89">
    <w:name w:val="annotation reference"/>
    <w:basedOn w:val="77"/>
    <w:qFormat/>
    <w:uiPriority w:val="99"/>
    <w:rPr>
      <w:rFonts w:cs="Times New Roman"/>
      <w:sz w:val="21"/>
      <w:szCs w:val="21"/>
    </w:rPr>
  </w:style>
  <w:style w:type="character" w:styleId="90">
    <w:name w:val="HTML Cite"/>
    <w:basedOn w:val="77"/>
    <w:qFormat/>
    <w:uiPriority w:val="99"/>
    <w:rPr>
      <w:rFonts w:cs="Times New Roman"/>
    </w:rPr>
  </w:style>
  <w:style w:type="character" w:styleId="91">
    <w:name w:val="footnote reference"/>
    <w:basedOn w:val="77"/>
    <w:qFormat/>
    <w:uiPriority w:val="99"/>
    <w:rPr>
      <w:rFonts w:cs="Times New Roman"/>
      <w:vertAlign w:val="superscript"/>
    </w:rPr>
  </w:style>
  <w:style w:type="character" w:styleId="92">
    <w:name w:val="HTML Keyboard"/>
    <w:basedOn w:val="77"/>
    <w:qFormat/>
    <w:uiPriority w:val="99"/>
    <w:rPr>
      <w:rFonts w:ascii="monospace" w:hAnsi="monospace" w:cs="monospace"/>
      <w:sz w:val="20"/>
    </w:rPr>
  </w:style>
  <w:style w:type="character" w:styleId="93">
    <w:name w:val="HTML Sample"/>
    <w:basedOn w:val="77"/>
    <w:qFormat/>
    <w:uiPriority w:val="99"/>
    <w:rPr>
      <w:rFonts w:ascii="monospace" w:hAnsi="monospace" w:cs="monospace"/>
    </w:rPr>
  </w:style>
  <w:style w:type="paragraph" w:customStyle="1" w:styleId="94">
    <w:name w:val="BodyText"/>
    <w:basedOn w:val="1"/>
    <w:qFormat/>
    <w:uiPriority w:val="0"/>
    <w:pPr>
      <w:jc w:val="left"/>
      <w:textAlignment w:val="baseline"/>
    </w:pPr>
    <w:rPr>
      <w:rFonts w:ascii="Arial" w:hAnsi="Arial" w:eastAsia="黑体"/>
      <w:b/>
      <w:sz w:val="32"/>
    </w:rPr>
  </w:style>
  <w:style w:type="paragraph" w:customStyle="1" w:styleId="95">
    <w:name w:val="样式 样式 左侧:  2 字符 + 左侧:  0.85 厘米 首行缩进:  2 字符1"/>
    <w:basedOn w:val="1"/>
    <w:qFormat/>
    <w:uiPriority w:val="0"/>
    <w:pPr>
      <w:ind w:left="482" w:firstLine="200" w:firstLineChars="200"/>
    </w:pPr>
    <w:rPr>
      <w:szCs w:val="20"/>
    </w:rPr>
  </w:style>
  <w:style w:type="character" w:customStyle="1" w:styleId="96">
    <w:name w:val="标题 1 字符"/>
    <w:basedOn w:val="77"/>
    <w:link w:val="3"/>
    <w:qFormat/>
    <w:locked/>
    <w:uiPriority w:val="99"/>
    <w:rPr>
      <w:rFonts w:ascii="Times New Roman" w:hAnsi="Times New Roman" w:cs="Times New Roman"/>
      <w:b/>
      <w:bCs/>
      <w:kern w:val="44"/>
      <w:sz w:val="44"/>
      <w:szCs w:val="44"/>
    </w:rPr>
  </w:style>
  <w:style w:type="character" w:customStyle="1" w:styleId="97">
    <w:name w:val="标题 2 字符"/>
    <w:basedOn w:val="77"/>
    <w:link w:val="4"/>
    <w:qFormat/>
    <w:locked/>
    <w:uiPriority w:val="99"/>
    <w:rPr>
      <w:rFonts w:ascii="Arial" w:hAnsi="Arial" w:eastAsia="黑体" w:cs="Times New Roman"/>
      <w:b/>
      <w:bCs/>
      <w:kern w:val="2"/>
      <w:sz w:val="32"/>
      <w:szCs w:val="32"/>
    </w:rPr>
  </w:style>
  <w:style w:type="character" w:customStyle="1" w:styleId="98">
    <w:name w:val="标题 3 字符"/>
    <w:basedOn w:val="77"/>
    <w:link w:val="5"/>
    <w:qFormat/>
    <w:locked/>
    <w:uiPriority w:val="99"/>
    <w:rPr>
      <w:rFonts w:ascii="Times New Roman" w:hAnsi="Times New Roman" w:cs="Times New Roman"/>
      <w:b/>
      <w:bCs/>
      <w:kern w:val="2"/>
      <w:sz w:val="32"/>
      <w:szCs w:val="32"/>
    </w:rPr>
  </w:style>
  <w:style w:type="character" w:customStyle="1" w:styleId="99">
    <w:name w:val="标题 4 字符"/>
    <w:basedOn w:val="77"/>
    <w:link w:val="6"/>
    <w:qFormat/>
    <w:locked/>
    <w:uiPriority w:val="99"/>
    <w:rPr>
      <w:rFonts w:ascii="Cambria" w:hAnsi="Cambria" w:eastAsia="宋体" w:cs="Times New Roman"/>
      <w:b/>
      <w:bCs/>
      <w:kern w:val="2"/>
      <w:sz w:val="28"/>
      <w:szCs w:val="28"/>
    </w:rPr>
  </w:style>
  <w:style w:type="character" w:customStyle="1" w:styleId="100">
    <w:name w:val="标题 5 字符"/>
    <w:basedOn w:val="77"/>
    <w:link w:val="7"/>
    <w:semiHidden/>
    <w:qFormat/>
    <w:locked/>
    <w:uiPriority w:val="99"/>
    <w:rPr>
      <w:rFonts w:ascii="Times New Roman" w:hAnsi="Times New Roman" w:cs="Times New Roman"/>
      <w:b/>
      <w:bCs/>
      <w:kern w:val="2"/>
      <w:sz w:val="28"/>
      <w:szCs w:val="28"/>
    </w:rPr>
  </w:style>
  <w:style w:type="character" w:customStyle="1" w:styleId="101">
    <w:name w:val="标题 6 字符"/>
    <w:basedOn w:val="77"/>
    <w:link w:val="8"/>
    <w:qFormat/>
    <w:locked/>
    <w:uiPriority w:val="99"/>
    <w:rPr>
      <w:rFonts w:ascii="Arial" w:hAnsi="Arial" w:eastAsia="黑体" w:cs="Times New Roman"/>
      <w:b/>
      <w:kern w:val="2"/>
      <w:sz w:val="24"/>
    </w:rPr>
  </w:style>
  <w:style w:type="character" w:customStyle="1" w:styleId="102">
    <w:name w:val="标题 7 字符"/>
    <w:basedOn w:val="77"/>
    <w:link w:val="9"/>
    <w:qFormat/>
    <w:locked/>
    <w:uiPriority w:val="99"/>
    <w:rPr>
      <w:rFonts w:ascii="Times New Roman" w:hAnsi="Times New Roman" w:cs="Times New Roman"/>
      <w:b/>
      <w:kern w:val="2"/>
      <w:sz w:val="24"/>
    </w:rPr>
  </w:style>
  <w:style w:type="character" w:customStyle="1" w:styleId="103">
    <w:name w:val="标题 8 字符"/>
    <w:basedOn w:val="77"/>
    <w:link w:val="10"/>
    <w:qFormat/>
    <w:locked/>
    <w:uiPriority w:val="99"/>
    <w:rPr>
      <w:rFonts w:ascii="Arial" w:hAnsi="Arial" w:eastAsia="黑体" w:cs="Times New Roman"/>
      <w:kern w:val="2"/>
      <w:sz w:val="24"/>
    </w:rPr>
  </w:style>
  <w:style w:type="character" w:customStyle="1" w:styleId="104">
    <w:name w:val="标题 9 字符"/>
    <w:basedOn w:val="77"/>
    <w:link w:val="11"/>
    <w:qFormat/>
    <w:locked/>
    <w:uiPriority w:val="99"/>
    <w:rPr>
      <w:rFonts w:ascii="Arial" w:hAnsi="Arial" w:eastAsia="黑体" w:cs="Times New Roman"/>
      <w:kern w:val="2"/>
      <w:sz w:val="21"/>
    </w:rPr>
  </w:style>
  <w:style w:type="paragraph" w:customStyle="1" w:styleId="105">
    <w:name w:val="列出段落1"/>
    <w:basedOn w:val="1"/>
    <w:qFormat/>
    <w:uiPriority w:val="99"/>
    <w:pPr>
      <w:ind w:firstLine="420" w:firstLineChars="200"/>
    </w:pPr>
    <w:rPr>
      <w:szCs w:val="20"/>
    </w:rPr>
  </w:style>
  <w:style w:type="character" w:customStyle="1" w:styleId="106">
    <w:name w:val="宏文本 字符"/>
    <w:basedOn w:val="77"/>
    <w:link w:val="2"/>
    <w:semiHidden/>
    <w:qFormat/>
    <w:locked/>
    <w:uiPriority w:val="99"/>
    <w:rPr>
      <w:rFonts w:ascii="Courier New" w:hAnsi="Courier New" w:cs="Courier New"/>
      <w:kern w:val="2"/>
      <w:sz w:val="24"/>
      <w:szCs w:val="24"/>
      <w:lang w:val="en-US" w:eastAsia="zh-CN" w:bidi="ar-SA"/>
    </w:rPr>
  </w:style>
  <w:style w:type="character" w:customStyle="1" w:styleId="107">
    <w:name w:val="文档结构图 字符"/>
    <w:basedOn w:val="77"/>
    <w:link w:val="22"/>
    <w:qFormat/>
    <w:locked/>
    <w:uiPriority w:val="99"/>
    <w:rPr>
      <w:rFonts w:ascii="宋体" w:hAnsi="Times New Roman" w:eastAsia="宋体" w:cs="Times New Roman"/>
      <w:sz w:val="18"/>
      <w:szCs w:val="18"/>
    </w:rPr>
  </w:style>
  <w:style w:type="character" w:customStyle="1" w:styleId="108">
    <w:name w:val="批注文字 字符"/>
    <w:basedOn w:val="77"/>
    <w:link w:val="24"/>
    <w:qFormat/>
    <w:locked/>
    <w:uiPriority w:val="99"/>
    <w:rPr>
      <w:rFonts w:ascii="Times New Roman" w:hAnsi="Times New Roman" w:eastAsia="宋体" w:cs="Times New Roman"/>
      <w:sz w:val="24"/>
      <w:szCs w:val="24"/>
    </w:rPr>
  </w:style>
  <w:style w:type="character" w:customStyle="1" w:styleId="109">
    <w:name w:val="称呼 字符"/>
    <w:basedOn w:val="77"/>
    <w:link w:val="26"/>
    <w:qFormat/>
    <w:locked/>
    <w:uiPriority w:val="99"/>
    <w:rPr>
      <w:rFonts w:ascii="Times New Roman" w:hAnsi="Times New Roman" w:cs="Times New Roman"/>
      <w:kern w:val="2"/>
      <w:sz w:val="24"/>
    </w:rPr>
  </w:style>
  <w:style w:type="character" w:customStyle="1" w:styleId="110">
    <w:name w:val="正文文本 3 字符"/>
    <w:basedOn w:val="77"/>
    <w:link w:val="27"/>
    <w:qFormat/>
    <w:locked/>
    <w:uiPriority w:val="99"/>
    <w:rPr>
      <w:rFonts w:ascii="Times New Roman" w:hAnsi="Times New Roman" w:cs="Times New Roman"/>
      <w:kern w:val="2"/>
      <w:sz w:val="16"/>
      <w:szCs w:val="16"/>
    </w:rPr>
  </w:style>
  <w:style w:type="character" w:customStyle="1" w:styleId="111">
    <w:name w:val="正文文本 字符"/>
    <w:basedOn w:val="77"/>
    <w:link w:val="29"/>
    <w:qFormat/>
    <w:locked/>
    <w:uiPriority w:val="99"/>
    <w:rPr>
      <w:rFonts w:ascii="Times New Roman" w:hAnsi="Times New Roman" w:cs="Times New Roman"/>
      <w:kern w:val="2"/>
      <w:sz w:val="24"/>
      <w:szCs w:val="24"/>
    </w:rPr>
  </w:style>
  <w:style w:type="character" w:customStyle="1" w:styleId="112">
    <w:name w:val="正文文本缩进 字符"/>
    <w:basedOn w:val="77"/>
    <w:link w:val="31"/>
    <w:qFormat/>
    <w:locked/>
    <w:uiPriority w:val="99"/>
    <w:rPr>
      <w:rFonts w:ascii="宋体" w:hAnsi="Times New Roman" w:cs="Times New Roman"/>
      <w:kern w:val="2"/>
      <w:sz w:val="21"/>
    </w:rPr>
  </w:style>
  <w:style w:type="character" w:customStyle="1" w:styleId="113">
    <w:name w:val="纯文本 字符"/>
    <w:basedOn w:val="77"/>
    <w:link w:val="41"/>
    <w:qFormat/>
    <w:locked/>
    <w:uiPriority w:val="99"/>
    <w:rPr>
      <w:rFonts w:ascii="宋体" w:hAnsi="Courier New" w:cs="Courier New"/>
      <w:kern w:val="2"/>
      <w:sz w:val="21"/>
      <w:szCs w:val="21"/>
    </w:rPr>
  </w:style>
  <w:style w:type="character" w:customStyle="1" w:styleId="114">
    <w:name w:val="日期 字符"/>
    <w:basedOn w:val="77"/>
    <w:link w:val="46"/>
    <w:qFormat/>
    <w:locked/>
    <w:uiPriority w:val="99"/>
    <w:rPr>
      <w:rFonts w:eastAsia="楷体_GB2312" w:cs="Times New Roman"/>
      <w:kern w:val="2"/>
      <w:sz w:val="30"/>
    </w:rPr>
  </w:style>
  <w:style w:type="character" w:customStyle="1" w:styleId="115">
    <w:name w:val="正文文本缩进 2 字符"/>
    <w:basedOn w:val="77"/>
    <w:link w:val="47"/>
    <w:qFormat/>
    <w:locked/>
    <w:uiPriority w:val="99"/>
    <w:rPr>
      <w:rFonts w:ascii="Times New Roman" w:hAnsi="Times New Roman" w:cs="Times New Roman"/>
      <w:kern w:val="2"/>
      <w:sz w:val="21"/>
    </w:rPr>
  </w:style>
  <w:style w:type="character" w:customStyle="1" w:styleId="116">
    <w:name w:val="尾注文本 字符"/>
    <w:basedOn w:val="77"/>
    <w:link w:val="48"/>
    <w:qFormat/>
    <w:locked/>
    <w:uiPriority w:val="99"/>
    <w:rPr>
      <w:rFonts w:ascii="Times New Roman" w:hAnsi="Times New Roman" w:cs="Times New Roman"/>
      <w:sz w:val="24"/>
      <w:szCs w:val="24"/>
    </w:rPr>
  </w:style>
  <w:style w:type="character" w:customStyle="1" w:styleId="117">
    <w:name w:val="批注框文本 字符"/>
    <w:basedOn w:val="77"/>
    <w:link w:val="49"/>
    <w:qFormat/>
    <w:locked/>
    <w:uiPriority w:val="99"/>
    <w:rPr>
      <w:rFonts w:ascii="Times New Roman" w:hAnsi="Times New Roman" w:eastAsia="宋体" w:cs="Times New Roman"/>
      <w:sz w:val="18"/>
      <w:szCs w:val="18"/>
    </w:rPr>
  </w:style>
  <w:style w:type="character" w:customStyle="1" w:styleId="118">
    <w:name w:val="页脚 字符"/>
    <w:basedOn w:val="77"/>
    <w:link w:val="50"/>
    <w:qFormat/>
    <w:locked/>
    <w:uiPriority w:val="99"/>
    <w:rPr>
      <w:rFonts w:ascii="Times New Roman" w:hAnsi="Times New Roman" w:cs="Times New Roman"/>
      <w:kern w:val="2"/>
      <w:sz w:val="18"/>
      <w:szCs w:val="18"/>
    </w:rPr>
  </w:style>
  <w:style w:type="character" w:customStyle="1" w:styleId="119">
    <w:name w:val="页眉 字符"/>
    <w:basedOn w:val="77"/>
    <w:link w:val="51"/>
    <w:qFormat/>
    <w:locked/>
    <w:uiPriority w:val="99"/>
    <w:rPr>
      <w:rFonts w:ascii="Times New Roman" w:hAnsi="Times New Roman" w:cs="Times New Roman"/>
      <w:kern w:val="2"/>
      <w:sz w:val="18"/>
      <w:szCs w:val="18"/>
    </w:rPr>
  </w:style>
  <w:style w:type="character" w:customStyle="1" w:styleId="120">
    <w:name w:val="脚注文本 字符"/>
    <w:basedOn w:val="77"/>
    <w:link w:val="58"/>
    <w:qFormat/>
    <w:locked/>
    <w:uiPriority w:val="99"/>
    <w:rPr>
      <w:rFonts w:ascii="Times New Roman" w:hAnsi="Times New Roman" w:cs="Times New Roman"/>
      <w:sz w:val="18"/>
    </w:rPr>
  </w:style>
  <w:style w:type="character" w:customStyle="1" w:styleId="121">
    <w:name w:val="正文文本缩进 3 字符"/>
    <w:basedOn w:val="77"/>
    <w:link w:val="60"/>
    <w:qFormat/>
    <w:locked/>
    <w:uiPriority w:val="99"/>
    <w:rPr>
      <w:rFonts w:ascii="Times New Roman" w:hAnsi="Times New Roman" w:cs="Times New Roman"/>
      <w:kern w:val="2"/>
      <w:sz w:val="21"/>
    </w:rPr>
  </w:style>
  <w:style w:type="character" w:customStyle="1" w:styleId="122">
    <w:name w:val="正文文本 2 字符"/>
    <w:basedOn w:val="77"/>
    <w:link w:val="66"/>
    <w:qFormat/>
    <w:locked/>
    <w:uiPriority w:val="99"/>
    <w:rPr>
      <w:rFonts w:ascii="Times New Roman" w:hAnsi="Times New Roman" w:cs="Times New Roman"/>
      <w:kern w:val="2"/>
      <w:sz w:val="21"/>
    </w:rPr>
  </w:style>
  <w:style w:type="character" w:customStyle="1" w:styleId="123">
    <w:name w:val="信息标题 字符"/>
    <w:basedOn w:val="77"/>
    <w:link w:val="67"/>
    <w:qFormat/>
    <w:locked/>
    <w:uiPriority w:val="99"/>
    <w:rPr>
      <w:rFonts w:ascii="Arial" w:hAnsi="Arial" w:cs="Arial"/>
      <w:color w:val="7030A0"/>
      <w:kern w:val="2"/>
      <w:sz w:val="24"/>
      <w:szCs w:val="24"/>
      <w:shd w:val="pct20" w:color="auto" w:fill="auto"/>
    </w:rPr>
  </w:style>
  <w:style w:type="character" w:customStyle="1" w:styleId="124">
    <w:name w:val="HTML 预设格式 字符"/>
    <w:basedOn w:val="77"/>
    <w:link w:val="68"/>
    <w:qFormat/>
    <w:locked/>
    <w:uiPriority w:val="99"/>
    <w:rPr>
      <w:rFonts w:ascii="Arial" w:hAnsi="Arial" w:cs="Times New Roman"/>
      <w:sz w:val="21"/>
      <w:szCs w:val="21"/>
    </w:rPr>
  </w:style>
  <w:style w:type="character" w:customStyle="1" w:styleId="125">
    <w:name w:val="标题 字符"/>
    <w:basedOn w:val="77"/>
    <w:link w:val="71"/>
    <w:qFormat/>
    <w:locked/>
    <w:uiPriority w:val="99"/>
    <w:rPr>
      <w:rFonts w:ascii="Arial" w:hAnsi="Arial" w:eastAsia="楷体_GB2312" w:cs="Times New Roman"/>
      <w:b/>
      <w:sz w:val="32"/>
    </w:rPr>
  </w:style>
  <w:style w:type="character" w:customStyle="1" w:styleId="126">
    <w:name w:val="批注主题 字符"/>
    <w:basedOn w:val="108"/>
    <w:link w:val="72"/>
    <w:qFormat/>
    <w:locked/>
    <w:uiPriority w:val="99"/>
    <w:rPr>
      <w:rFonts w:ascii="Times New Roman" w:hAnsi="Times New Roman" w:eastAsia="宋体" w:cs="Times New Roman"/>
      <w:b/>
      <w:bCs/>
      <w:kern w:val="2"/>
      <w:sz w:val="24"/>
      <w:szCs w:val="24"/>
    </w:rPr>
  </w:style>
  <w:style w:type="character" w:customStyle="1" w:styleId="127">
    <w:name w:val="正文文本首行缩进 字符"/>
    <w:basedOn w:val="111"/>
    <w:link w:val="73"/>
    <w:qFormat/>
    <w:locked/>
    <w:uiPriority w:val="99"/>
    <w:rPr>
      <w:rFonts w:ascii="Times New Roman" w:hAnsi="Times New Roman" w:cs="Times New Roman"/>
      <w:color w:val="7030A0"/>
      <w:kern w:val="2"/>
      <w:sz w:val="24"/>
      <w:szCs w:val="24"/>
    </w:rPr>
  </w:style>
  <w:style w:type="character" w:customStyle="1" w:styleId="128">
    <w:name w:val="正文文本首行缩进 2 字符"/>
    <w:basedOn w:val="129"/>
    <w:link w:val="74"/>
    <w:qFormat/>
    <w:locked/>
    <w:uiPriority w:val="99"/>
    <w:rPr>
      <w:rFonts w:ascii="宋体" w:hAnsi="Times New Roman" w:eastAsia="宋体" w:cs="Times New Roman"/>
      <w:kern w:val="2"/>
      <w:sz w:val="24"/>
      <w:szCs w:val="24"/>
    </w:rPr>
  </w:style>
  <w:style w:type="character" w:customStyle="1" w:styleId="129">
    <w:name w:val="正文文本缩进 Char"/>
    <w:basedOn w:val="77"/>
    <w:qFormat/>
    <w:uiPriority w:val="99"/>
    <w:rPr>
      <w:rFonts w:ascii="Times New Roman" w:hAnsi="Times New Roman" w:cs="Times New Roman"/>
      <w:kern w:val="2"/>
      <w:sz w:val="24"/>
      <w:szCs w:val="24"/>
    </w:rPr>
  </w:style>
  <w:style w:type="paragraph" w:customStyle="1" w:styleId="130">
    <w:name w:val="文档结构图1"/>
    <w:basedOn w:val="1"/>
    <w:qFormat/>
    <w:uiPriority w:val="99"/>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131">
    <w:name w:val="xl48"/>
    <w:basedOn w:val="1"/>
    <w:qFormat/>
    <w:uiPriority w:val="99"/>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132">
    <w:name w:val="样式"/>
    <w:link w:val="434"/>
    <w:qFormat/>
    <w:uiPriority w:val="99"/>
    <w:pPr>
      <w:widowControl w:val="0"/>
      <w:autoSpaceDE w:val="0"/>
      <w:autoSpaceDN w:val="0"/>
      <w:adjustRightInd w:val="0"/>
    </w:pPr>
    <w:rPr>
      <w:rFonts w:ascii="宋体" w:hAnsi="Times New Roman" w:eastAsia="宋体" w:cs="Times New Roman"/>
      <w:sz w:val="22"/>
      <w:lang w:val="en-US" w:eastAsia="zh-CN" w:bidi="ar-SA"/>
    </w:rPr>
  </w:style>
  <w:style w:type="paragraph" w:customStyle="1" w:styleId="133">
    <w:name w:val="註解方塊文字2"/>
    <w:basedOn w:val="1"/>
    <w:semiHidden/>
    <w:qFormat/>
    <w:uiPriority w:val="99"/>
    <w:rPr>
      <w:rFonts w:ascii="Arial" w:hAnsi="Arial" w:eastAsia="PMingLiU"/>
      <w:color w:val="7030A0"/>
      <w:sz w:val="18"/>
      <w:szCs w:val="18"/>
    </w:rPr>
  </w:style>
  <w:style w:type="paragraph" w:customStyle="1" w:styleId="134">
    <w:name w:val="xl60"/>
    <w:basedOn w:val="1"/>
    <w:qFormat/>
    <w:uiPriority w:val="99"/>
    <w:pPr>
      <w:widowControl/>
      <w:pBdr>
        <w:top w:val="single" w:color="auto" w:sz="4" w:space="0"/>
        <w:left w:val="single" w:color="auto" w:sz="4" w:space="0"/>
        <w:bottom w:val="single" w:color="auto" w:sz="4" w:space="0"/>
      </w:pBdr>
      <w:spacing w:before="100" w:after="100"/>
      <w:ind w:firstLine="200" w:firstLineChars="200"/>
      <w:jc w:val="center"/>
      <w:textAlignment w:val="center"/>
    </w:pPr>
    <w:rPr>
      <w:color w:val="7030A0"/>
      <w:kern w:val="0"/>
      <w:szCs w:val="20"/>
    </w:rPr>
  </w:style>
  <w:style w:type="paragraph" w:customStyle="1" w:styleId="135">
    <w:name w:val="标题4"/>
    <w:basedOn w:val="1"/>
    <w:next w:val="1"/>
    <w:qFormat/>
    <w:uiPriority w:val="99"/>
    <w:pPr>
      <w:keepNext/>
      <w:spacing w:line="360" w:lineRule="auto"/>
      <w:ind w:firstLine="200" w:firstLineChars="200"/>
      <w:jc w:val="left"/>
      <w:outlineLvl w:val="3"/>
    </w:pPr>
    <w:rPr>
      <w:b/>
      <w:kern w:val="0"/>
      <w:sz w:val="30"/>
    </w:rPr>
  </w:style>
  <w:style w:type="paragraph" w:customStyle="1" w:styleId="136">
    <w:name w:val="正文文本缩进 22"/>
    <w:basedOn w:val="1"/>
    <w:qFormat/>
    <w:uiPriority w:val="99"/>
    <w:pPr>
      <w:autoSpaceDE w:val="0"/>
      <w:autoSpaceDN w:val="0"/>
      <w:adjustRightInd w:val="0"/>
      <w:ind w:firstLine="420" w:firstLineChars="200"/>
      <w:jc w:val="left"/>
      <w:textAlignment w:val="baseline"/>
    </w:pPr>
    <w:rPr>
      <w:color w:val="7030A0"/>
      <w:szCs w:val="20"/>
    </w:rPr>
  </w:style>
  <w:style w:type="paragraph" w:customStyle="1" w:styleId="137">
    <w:name w:val="样式 目录 1"/>
    <w:basedOn w:val="52"/>
    <w:qFormat/>
    <w:uiPriority w:val="99"/>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138">
    <w:name w:val="Char Char Char Char11"/>
    <w:basedOn w:val="1"/>
    <w:qFormat/>
    <w:uiPriority w:val="99"/>
    <w:pPr>
      <w:ind w:firstLine="200" w:firstLineChars="200"/>
      <w:jc w:val="left"/>
    </w:pPr>
    <w:rPr>
      <w:rFonts w:ascii="仿宋_GB2312" w:eastAsia="仿宋_GB2312"/>
      <w:b/>
      <w:color w:val="7030A0"/>
      <w:sz w:val="32"/>
      <w:szCs w:val="32"/>
    </w:rPr>
  </w:style>
  <w:style w:type="paragraph" w:customStyle="1" w:styleId="139">
    <w:name w:val="图表标题 BJ8"/>
    <w:basedOn w:val="1"/>
    <w:link w:val="380"/>
    <w:qFormat/>
    <w:uiPriority w:val="99"/>
    <w:pPr>
      <w:adjustRightInd w:val="0"/>
      <w:snapToGrid w:val="0"/>
      <w:ind w:firstLine="200" w:firstLineChars="200"/>
      <w:jc w:val="center"/>
    </w:pPr>
    <w:rPr>
      <w:rFonts w:eastAsia="黑体"/>
      <w:sz w:val="24"/>
      <w:szCs w:val="20"/>
    </w:rPr>
  </w:style>
  <w:style w:type="paragraph" w:customStyle="1" w:styleId="140">
    <w:name w:val="四级标题格式"/>
    <w:basedOn w:val="6"/>
    <w:link w:val="381"/>
    <w:qFormat/>
    <w:uiPriority w:val="99"/>
    <w:pPr>
      <w:keepNext w:val="0"/>
      <w:keepLines w:val="0"/>
      <w:spacing w:before="0" w:afterLines="100" w:line="240" w:lineRule="auto"/>
      <w:jc w:val="left"/>
    </w:pPr>
    <w:rPr>
      <w:rFonts w:ascii="Times New Roman" w:hAnsi="Times New Roman" w:eastAsia="黑体"/>
      <w:b w:val="0"/>
      <w:bCs w:val="0"/>
      <w:szCs w:val="20"/>
    </w:rPr>
  </w:style>
  <w:style w:type="paragraph" w:customStyle="1" w:styleId="141">
    <w:name w:val="三级标题格式"/>
    <w:basedOn w:val="5"/>
    <w:qFormat/>
    <w:uiPriority w:val="99"/>
    <w:pPr>
      <w:keepNext w:val="0"/>
      <w:keepLines w:val="0"/>
      <w:spacing w:before="0" w:afterLines="100" w:line="240" w:lineRule="auto"/>
      <w:jc w:val="left"/>
    </w:pPr>
    <w:rPr>
      <w:rFonts w:eastAsia="黑体"/>
      <w:b w:val="0"/>
      <w:sz w:val="28"/>
      <w:szCs w:val="28"/>
    </w:rPr>
  </w:style>
  <w:style w:type="paragraph" w:customStyle="1" w:styleId="142">
    <w:name w:val="无间隔1"/>
    <w:qFormat/>
    <w:uiPriority w:val="99"/>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143">
    <w:name w:val="列表框2"/>
    <w:basedOn w:val="1"/>
    <w:link w:val="385"/>
    <w:qFormat/>
    <w:uiPriority w:val="99"/>
    <w:pPr>
      <w:tabs>
        <w:tab w:val="left" w:pos="360"/>
        <w:tab w:val="left" w:pos="1628"/>
        <w:tab w:val="left" w:pos="2086"/>
      </w:tabs>
      <w:adjustRightInd w:val="0"/>
      <w:snapToGrid w:val="0"/>
      <w:ind w:left="1748" w:right="210" w:rightChars="100" w:hanging="434" w:firstLineChars="200"/>
      <w:jc w:val="left"/>
    </w:pPr>
    <w:rPr>
      <w:color w:val="7030A0"/>
      <w:spacing w:val="10"/>
      <w:kern w:val="0"/>
      <w:sz w:val="24"/>
      <w:szCs w:val="20"/>
    </w:rPr>
  </w:style>
  <w:style w:type="paragraph" w:customStyle="1" w:styleId="144">
    <w:name w:val="章节标题 QD3"/>
    <w:basedOn w:val="145"/>
    <w:next w:val="145"/>
    <w:qFormat/>
    <w:uiPriority w:val="99"/>
    <w:pPr>
      <w:ind w:firstLine="0" w:firstLineChars="0"/>
      <w:jc w:val="center"/>
    </w:pPr>
    <w:rPr>
      <w:rFonts w:eastAsia="黑体"/>
      <w:b/>
      <w:sz w:val="44"/>
      <w:szCs w:val="84"/>
    </w:rPr>
  </w:style>
  <w:style w:type="paragraph" w:customStyle="1" w:styleId="145">
    <w:name w:val="正文 QD3"/>
    <w:basedOn w:val="1"/>
    <w:link w:val="414"/>
    <w:qFormat/>
    <w:uiPriority w:val="99"/>
    <w:pPr>
      <w:adjustRightInd w:val="0"/>
      <w:snapToGrid w:val="0"/>
      <w:spacing w:line="360" w:lineRule="auto"/>
      <w:ind w:firstLine="200" w:firstLineChars="200"/>
      <w:jc w:val="left"/>
    </w:pPr>
    <w:rPr>
      <w:sz w:val="24"/>
      <w:szCs w:val="20"/>
    </w:rPr>
  </w:style>
  <w:style w:type="paragraph" w:customStyle="1" w:styleId="146">
    <w:name w:val="表格文字图表文字"/>
    <w:basedOn w:val="1"/>
    <w:link w:val="386"/>
    <w:qFormat/>
    <w:uiPriority w:val="99"/>
    <w:pPr>
      <w:snapToGrid w:val="0"/>
      <w:ind w:firstLine="200" w:firstLineChars="200"/>
      <w:jc w:val="center"/>
    </w:pPr>
    <w:rPr>
      <w:color w:val="7030A0"/>
      <w:szCs w:val="20"/>
    </w:rPr>
  </w:style>
  <w:style w:type="paragraph" w:customStyle="1" w:styleId="147">
    <w:name w:val="正文缩进1"/>
    <w:basedOn w:val="1"/>
    <w:link w:val="388"/>
    <w:qFormat/>
    <w:uiPriority w:val="99"/>
    <w:pPr>
      <w:spacing w:line="360" w:lineRule="auto"/>
      <w:ind w:firstLine="420"/>
    </w:pPr>
    <w:rPr>
      <w:sz w:val="24"/>
      <w:szCs w:val="20"/>
    </w:rPr>
  </w:style>
  <w:style w:type="paragraph" w:customStyle="1" w:styleId="148">
    <w:name w:val="Char2"/>
    <w:basedOn w:val="1"/>
    <w:qFormat/>
    <w:uiPriority w:val="99"/>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149">
    <w:name w:val="xl51"/>
    <w:basedOn w:val="1"/>
    <w:qFormat/>
    <w:uiPriority w:val="99"/>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150">
    <w:name w:val="标题3"/>
    <w:basedOn w:val="5"/>
    <w:link w:val="392"/>
    <w:qFormat/>
    <w:uiPriority w:val="99"/>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151">
    <w:name w:val="通用"/>
    <w:basedOn w:val="1"/>
    <w:qFormat/>
    <w:uiPriority w:val="99"/>
    <w:pPr>
      <w:spacing w:line="360" w:lineRule="auto"/>
      <w:ind w:left="840" w:leftChars="400"/>
    </w:pPr>
    <w:rPr>
      <w:rFonts w:ascii="宋体" w:hAnsi="宋体"/>
      <w:szCs w:val="20"/>
    </w:rPr>
  </w:style>
  <w:style w:type="paragraph" w:customStyle="1" w:styleId="152">
    <w:name w:val="List Paragraph1"/>
    <w:basedOn w:val="1"/>
    <w:qFormat/>
    <w:uiPriority w:val="99"/>
    <w:pPr>
      <w:ind w:firstLine="420" w:firstLineChars="200"/>
    </w:pPr>
  </w:style>
  <w:style w:type="paragraph" w:customStyle="1" w:styleId="153">
    <w:name w:val="样式 标题 4 + 加粗"/>
    <w:basedOn w:val="6"/>
    <w:qFormat/>
    <w:uiPriority w:val="99"/>
    <w:pPr>
      <w:keepNext w:val="0"/>
      <w:keepLines w:val="0"/>
      <w:spacing w:before="120" w:after="0" w:line="240" w:lineRule="auto"/>
      <w:jc w:val="left"/>
    </w:pPr>
    <w:rPr>
      <w:rFonts w:ascii="Times New Roman" w:hAnsi="Times New Roman"/>
      <w:b w:val="0"/>
      <w:color w:val="00B050"/>
      <w:sz w:val="24"/>
    </w:rPr>
  </w:style>
  <w:style w:type="paragraph" w:customStyle="1" w:styleId="154">
    <w:name w:val="样式 目录 1 + 首行缩进:  2 字符"/>
    <w:basedOn w:val="1"/>
    <w:qFormat/>
    <w:uiPriority w:val="99"/>
    <w:pPr>
      <w:adjustRightInd w:val="0"/>
      <w:snapToGrid w:val="0"/>
      <w:spacing w:line="360" w:lineRule="auto"/>
      <w:ind w:firstLine="200" w:firstLineChars="200"/>
      <w:jc w:val="center"/>
    </w:pPr>
    <w:rPr>
      <w:rFonts w:cs="宋体"/>
      <w:b/>
      <w:bCs/>
      <w:caps/>
      <w:color w:val="7030A0"/>
      <w:sz w:val="30"/>
      <w:szCs w:val="28"/>
    </w:rPr>
  </w:style>
  <w:style w:type="paragraph" w:customStyle="1" w:styleId="155">
    <w:name w:val="Plain Text1"/>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156">
    <w:name w:val="1"/>
    <w:basedOn w:val="1"/>
    <w:next w:val="66"/>
    <w:qFormat/>
    <w:uiPriority w:val="99"/>
    <w:pPr>
      <w:spacing w:after="120" w:line="480" w:lineRule="auto"/>
      <w:ind w:firstLine="200" w:firstLineChars="200"/>
      <w:jc w:val="left"/>
    </w:pPr>
    <w:rPr>
      <w:color w:val="7030A0"/>
    </w:rPr>
  </w:style>
  <w:style w:type="paragraph" w:customStyle="1" w:styleId="157">
    <w:name w:val="样式 宋体 行距: 固定值 24 磅"/>
    <w:basedOn w:val="1"/>
    <w:link w:val="398"/>
    <w:qFormat/>
    <w:uiPriority w:val="99"/>
    <w:pPr>
      <w:spacing w:line="480" w:lineRule="exact"/>
      <w:ind w:firstLine="585" w:firstLineChars="200"/>
      <w:jc w:val="left"/>
    </w:pPr>
    <w:rPr>
      <w:rFonts w:ascii="宋体"/>
      <w:color w:val="7030A0"/>
      <w:sz w:val="28"/>
      <w:szCs w:val="20"/>
    </w:rPr>
  </w:style>
  <w:style w:type="paragraph" w:customStyle="1" w:styleId="158">
    <w:name w:val="正文文本缩进 32"/>
    <w:basedOn w:val="1"/>
    <w:qFormat/>
    <w:uiPriority w:val="99"/>
    <w:pPr>
      <w:autoSpaceDE w:val="0"/>
      <w:autoSpaceDN w:val="0"/>
      <w:adjustRightInd w:val="0"/>
      <w:ind w:firstLine="525" w:firstLineChars="200"/>
      <w:jc w:val="left"/>
      <w:textAlignment w:val="baseline"/>
    </w:pPr>
    <w:rPr>
      <w:color w:val="7030A0"/>
      <w:sz w:val="24"/>
      <w:szCs w:val="20"/>
    </w:rPr>
  </w:style>
  <w:style w:type="paragraph" w:customStyle="1" w:styleId="159">
    <w:name w:val="Char Char Char Char1"/>
    <w:basedOn w:val="1"/>
    <w:qFormat/>
    <w:uiPriority w:val="99"/>
    <w:pPr>
      <w:ind w:firstLine="200" w:firstLineChars="200"/>
      <w:jc w:val="left"/>
    </w:pPr>
    <w:rPr>
      <w:rFonts w:ascii="仿宋_GB2312" w:eastAsia="仿宋_GB2312"/>
      <w:b/>
      <w:color w:val="7030A0"/>
      <w:sz w:val="32"/>
      <w:szCs w:val="32"/>
    </w:rPr>
  </w:style>
  <w:style w:type="paragraph" w:customStyle="1" w:styleId="160">
    <w:name w:val="Footer First"/>
    <w:basedOn w:val="50"/>
    <w:qFormat/>
    <w:uiPriority w:val="99"/>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61">
    <w:name w:val="样式 标题 1 + 黑体 三号 非加粗 居中 段前: 6 磅 段后: 6 磅 行距: 固定值 20 磅"/>
    <w:basedOn w:val="3"/>
    <w:qFormat/>
    <w:uiPriority w:val="99"/>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162">
    <w:name w:val="样式 首行缩进:  2 字符"/>
    <w:basedOn w:val="1"/>
    <w:link w:val="402"/>
    <w:qFormat/>
    <w:uiPriority w:val="99"/>
    <w:pPr>
      <w:spacing w:line="480" w:lineRule="exact"/>
      <w:ind w:firstLine="480" w:firstLineChars="200"/>
      <w:jc w:val="left"/>
    </w:pPr>
    <w:rPr>
      <w:color w:val="7030A0"/>
      <w:sz w:val="24"/>
      <w:szCs w:val="20"/>
    </w:rPr>
  </w:style>
  <w:style w:type="paragraph" w:customStyle="1" w:styleId="163">
    <w:name w:val="样式 标题 3 + (中文) 黑体 小四 非加粗 段前: 7.8 磅 段后: 0 磅 行距: 固定值 20 磅"/>
    <w:basedOn w:val="5"/>
    <w:link w:val="439"/>
    <w:qFormat/>
    <w:uiPriority w:val="99"/>
    <w:pPr>
      <w:spacing w:before="0" w:after="0" w:line="400" w:lineRule="exact"/>
    </w:pPr>
    <w:rPr>
      <w:rFonts w:eastAsia="黑体"/>
      <w:b w:val="0"/>
      <w:bCs w:val="0"/>
      <w:sz w:val="24"/>
      <w:szCs w:val="20"/>
    </w:rPr>
  </w:style>
  <w:style w:type="paragraph" w:customStyle="1" w:styleId="164">
    <w:name w:val="正文2"/>
    <w:basedOn w:val="29"/>
    <w:qFormat/>
    <w:uiPriority w:val="99"/>
    <w:pPr>
      <w:ind w:firstLine="480" w:firstLineChars="200"/>
      <w:jc w:val="left"/>
    </w:pPr>
    <w:rPr>
      <w:rFonts w:ascii="宋体"/>
      <w:color w:val="7030A0"/>
      <w:szCs w:val="24"/>
    </w:rPr>
  </w:style>
  <w:style w:type="paragraph" w:customStyle="1" w:styleId="165">
    <w:name w:val="批注框文本1"/>
    <w:basedOn w:val="1"/>
    <w:qFormat/>
    <w:uiPriority w:val="99"/>
    <w:rPr>
      <w:sz w:val="16"/>
      <w:szCs w:val="16"/>
    </w:rPr>
  </w:style>
  <w:style w:type="paragraph" w:customStyle="1" w:styleId="166">
    <w:name w:val="Char Char Char Char Char Char Char Char1"/>
    <w:basedOn w:val="1"/>
    <w:qFormat/>
    <w:uiPriority w:val="99"/>
    <w:pPr>
      <w:ind w:firstLine="200" w:firstLineChars="200"/>
      <w:jc w:val="left"/>
    </w:pPr>
    <w:rPr>
      <w:rFonts w:ascii="Tahoma" w:hAnsi="Tahoma"/>
      <w:color w:val="7030A0"/>
      <w:sz w:val="24"/>
      <w:szCs w:val="20"/>
    </w:rPr>
  </w:style>
  <w:style w:type="paragraph" w:customStyle="1" w:styleId="167">
    <w:name w:val="Char Char Char Char Char Char Char"/>
    <w:basedOn w:val="1"/>
    <w:qFormat/>
    <w:uiPriority w:val="99"/>
    <w:rPr>
      <w:rFonts w:ascii="仿宋_GB2312" w:eastAsia="仿宋_GB2312"/>
      <w:b/>
      <w:sz w:val="32"/>
      <w:szCs w:val="32"/>
    </w:rPr>
  </w:style>
  <w:style w:type="paragraph" w:customStyle="1" w:styleId="168">
    <w:name w:val="zhengwen"/>
    <w:basedOn w:val="1"/>
    <w:qFormat/>
    <w:uiPriority w:val="99"/>
    <w:pPr>
      <w:tabs>
        <w:tab w:val="left" w:pos="1077"/>
      </w:tabs>
      <w:adjustRightInd w:val="0"/>
      <w:snapToGrid w:val="0"/>
      <w:spacing w:line="520" w:lineRule="exact"/>
      <w:ind w:left="1077" w:firstLine="200" w:firstLineChars="200"/>
      <w:jc w:val="left"/>
    </w:pPr>
    <w:rPr>
      <w:bCs/>
      <w:color w:val="7030A0"/>
      <w:sz w:val="28"/>
    </w:rPr>
  </w:style>
  <w:style w:type="paragraph" w:customStyle="1" w:styleId="169">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170">
    <w:name w:val="列表框1"/>
    <w:basedOn w:val="171"/>
    <w:next w:val="171"/>
    <w:qFormat/>
    <w:uiPriority w:val="99"/>
    <w:pPr>
      <w:tabs>
        <w:tab w:val="left" w:pos="960"/>
        <w:tab w:val="left" w:pos="1314"/>
      </w:tabs>
      <w:snapToGrid w:val="0"/>
      <w:ind w:left="1328" w:leftChars="397" w:hanging="375" w:hangingChars="163"/>
    </w:pPr>
    <w:rPr>
      <w:rFonts w:cs="Arial"/>
    </w:rPr>
  </w:style>
  <w:style w:type="paragraph" w:customStyle="1" w:styleId="171">
    <w:name w:val="应答文本"/>
    <w:basedOn w:val="1"/>
    <w:qFormat/>
    <w:uiPriority w:val="99"/>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172">
    <w:name w:val="表格文字 BJ8"/>
    <w:basedOn w:val="1"/>
    <w:link w:val="438"/>
    <w:qFormat/>
    <w:uiPriority w:val="99"/>
    <w:pPr>
      <w:adjustRightInd w:val="0"/>
      <w:snapToGrid w:val="0"/>
      <w:spacing w:line="400" w:lineRule="exact"/>
      <w:ind w:firstLine="200" w:firstLineChars="200"/>
      <w:jc w:val="center"/>
    </w:pPr>
    <w:rPr>
      <w:szCs w:val="20"/>
    </w:rPr>
  </w:style>
  <w:style w:type="paragraph" w:customStyle="1" w:styleId="173">
    <w:name w:val="三级条标题"/>
    <w:basedOn w:val="174"/>
    <w:next w:val="1"/>
    <w:qFormat/>
    <w:uiPriority w:val="99"/>
    <w:pPr>
      <w:tabs>
        <w:tab w:val="left" w:pos="425"/>
        <w:tab w:val="left" w:pos="525"/>
      </w:tabs>
      <w:outlineLvl w:val="4"/>
    </w:pPr>
  </w:style>
  <w:style w:type="paragraph" w:customStyle="1" w:styleId="174">
    <w:name w:val="二级条标题"/>
    <w:basedOn w:val="175"/>
    <w:next w:val="1"/>
    <w:qFormat/>
    <w:uiPriority w:val="99"/>
    <w:pPr>
      <w:tabs>
        <w:tab w:val="left" w:pos="425"/>
        <w:tab w:val="left" w:pos="525"/>
      </w:tabs>
      <w:ind w:firstLine="0" w:firstLineChars="0"/>
      <w:outlineLvl w:val="3"/>
    </w:pPr>
  </w:style>
  <w:style w:type="paragraph" w:customStyle="1" w:styleId="175">
    <w:name w:val="一级条标题"/>
    <w:basedOn w:val="1"/>
    <w:next w:val="1"/>
    <w:qFormat/>
    <w:uiPriority w:val="99"/>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176">
    <w:name w:val="样式 目录 1 + 左侧:  3 字符"/>
    <w:basedOn w:val="52"/>
    <w:qFormat/>
    <w:uiPriority w:val="99"/>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177">
    <w:name w:val="样式 宋体 行距: 1.5 倍行距"/>
    <w:basedOn w:val="1"/>
    <w:qFormat/>
    <w:uiPriority w:val="99"/>
    <w:pPr>
      <w:ind w:firstLine="200" w:firstLineChars="200"/>
      <w:jc w:val="left"/>
    </w:pPr>
    <w:rPr>
      <w:rFonts w:ascii="宋体" w:hAnsi="宋体"/>
      <w:color w:val="7030A0"/>
      <w:szCs w:val="20"/>
    </w:rPr>
  </w:style>
  <w:style w:type="paragraph" w:customStyle="1" w:styleId="178">
    <w:name w:val="正文－wjnew"/>
    <w:basedOn w:val="1"/>
    <w:link w:val="405"/>
    <w:qFormat/>
    <w:uiPriority w:val="99"/>
    <w:pPr>
      <w:adjustRightInd w:val="0"/>
      <w:snapToGrid w:val="0"/>
      <w:spacing w:line="360" w:lineRule="auto"/>
      <w:ind w:firstLine="420"/>
    </w:pPr>
    <w:rPr>
      <w:rFonts w:ascii="宋体"/>
      <w:szCs w:val="20"/>
    </w:rPr>
  </w:style>
  <w:style w:type="paragraph" w:customStyle="1" w:styleId="17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80">
    <w:name w:val="五级"/>
    <w:basedOn w:val="4"/>
    <w:qFormat/>
    <w:uiPriority w:val="99"/>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181">
    <w:name w:val="样式 标题 31.1条标题1.1.1二级节名h3Heading 3 - oldheading 3H3H31H3..."/>
    <w:basedOn w:val="5"/>
    <w:link w:val="431"/>
    <w:qFormat/>
    <w:uiPriority w:val="99"/>
    <w:pPr>
      <w:keepNext w:val="0"/>
      <w:keepLines w:val="0"/>
      <w:spacing w:before="240" w:after="120" w:line="480" w:lineRule="exact"/>
      <w:jc w:val="left"/>
    </w:pPr>
    <w:rPr>
      <w:rFonts w:ascii="宋体" w:hAnsi="宋体" w:eastAsia="黑体"/>
      <w:b w:val="0"/>
      <w:bCs w:val="0"/>
      <w:sz w:val="21"/>
      <w:szCs w:val="20"/>
    </w:rPr>
  </w:style>
  <w:style w:type="paragraph" w:customStyle="1" w:styleId="182">
    <w:name w:val="样式 宋体 小四 左 图案: 清除 (白色) 行距: 1.5 倍行距"/>
    <w:basedOn w:val="1"/>
    <w:qFormat/>
    <w:uiPriority w:val="99"/>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183">
    <w:name w:val="八级正文格式"/>
    <w:basedOn w:val="184"/>
    <w:qFormat/>
    <w:uiPriority w:val="99"/>
    <w:pPr>
      <w:spacing w:after="120"/>
      <w:ind w:firstLine="0" w:firstLineChars="0"/>
    </w:pPr>
  </w:style>
  <w:style w:type="paragraph" w:customStyle="1" w:styleId="184">
    <w:name w:val="正文段落格式"/>
    <w:basedOn w:val="162"/>
    <w:link w:val="403"/>
    <w:qFormat/>
    <w:uiPriority w:val="99"/>
    <w:pPr>
      <w:spacing w:afterLines="50" w:line="336" w:lineRule="auto"/>
    </w:pPr>
  </w:style>
  <w:style w:type="paragraph" w:customStyle="1" w:styleId="185">
    <w:name w:val="1."/>
    <w:basedOn w:val="1"/>
    <w:qFormat/>
    <w:uiPriority w:val="99"/>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186">
    <w:name w:val="条文 1"/>
    <w:next w:val="1"/>
    <w:qFormat/>
    <w:uiPriority w:val="99"/>
    <w:pPr>
      <w:spacing w:line="310" w:lineRule="exact"/>
      <w:ind w:left="420"/>
    </w:pPr>
    <w:rPr>
      <w:rFonts w:ascii="Times New Roman" w:hAnsi="Times New Roman" w:eastAsia="黑体" w:cs="Times New Roman"/>
      <w:sz w:val="21"/>
      <w:lang w:val="en-US" w:eastAsia="zh-CN" w:bidi="ar-SA"/>
    </w:rPr>
  </w:style>
  <w:style w:type="paragraph" w:customStyle="1" w:styleId="187">
    <w:name w:val="(1)"/>
    <w:basedOn w:val="1"/>
    <w:next w:val="1"/>
    <w:link w:val="408"/>
    <w:qFormat/>
    <w:uiPriority w:val="99"/>
    <w:pPr>
      <w:tabs>
        <w:tab w:val="left" w:pos="813"/>
      </w:tabs>
      <w:spacing w:line="360" w:lineRule="auto"/>
      <w:ind w:left="813" w:hanging="567"/>
    </w:pPr>
    <w:rPr>
      <w:rFonts w:ascii="宋体"/>
      <w:sz w:val="24"/>
      <w:szCs w:val="20"/>
    </w:rPr>
  </w:style>
  <w:style w:type="paragraph" w:customStyle="1" w:styleId="188">
    <w:name w:val="xl57"/>
    <w:basedOn w:val="1"/>
    <w:qFormat/>
    <w:uiPriority w:val="99"/>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189">
    <w:name w:val="表格"/>
    <w:basedOn w:val="1"/>
    <w:qFormat/>
    <w:uiPriority w:val="99"/>
    <w:pPr>
      <w:widowControl/>
      <w:snapToGrid w:val="0"/>
      <w:spacing w:before="60" w:after="60"/>
      <w:jc w:val="left"/>
    </w:pPr>
    <w:rPr>
      <w:rFonts w:ascii="宋体"/>
      <w:sz w:val="20"/>
      <w:szCs w:val="20"/>
    </w:rPr>
  </w:style>
  <w:style w:type="paragraph" w:customStyle="1" w:styleId="190">
    <w:name w:val="六级标题格式"/>
    <w:basedOn w:val="1"/>
    <w:qFormat/>
    <w:uiPriority w:val="99"/>
    <w:pPr>
      <w:spacing w:afterLines="50" w:line="336" w:lineRule="auto"/>
      <w:ind w:firstLine="200" w:firstLineChars="200"/>
      <w:jc w:val="left"/>
      <w:outlineLvl w:val="5"/>
    </w:pPr>
    <w:rPr>
      <w:color w:val="7030A0"/>
      <w:sz w:val="24"/>
    </w:rPr>
  </w:style>
  <w:style w:type="paragraph" w:customStyle="1" w:styleId="19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92">
    <w:name w:val="正文点缩进"/>
    <w:basedOn w:val="1"/>
    <w:qFormat/>
    <w:uiPriority w:val="99"/>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193">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4">
    <w:name w:val="附图 BJ15"/>
    <w:basedOn w:val="1"/>
    <w:qFormat/>
    <w:uiPriority w:val="99"/>
    <w:pPr>
      <w:adjustRightInd w:val="0"/>
      <w:snapToGrid w:val="0"/>
      <w:ind w:firstLine="200" w:firstLineChars="200"/>
      <w:jc w:val="center"/>
    </w:pPr>
    <w:rPr>
      <w:rFonts w:hAnsi="Arial"/>
      <w:color w:val="7030A0"/>
      <w:kern w:val="0"/>
    </w:rPr>
  </w:style>
  <w:style w:type="paragraph" w:customStyle="1" w:styleId="195">
    <w:name w:val="样式 样式 列表框 Char Char Char Char Char + 段后: 0.5 行 + 左侧:  6 字符 首行缩进..."/>
    <w:basedOn w:val="196"/>
    <w:qFormat/>
    <w:uiPriority w:val="99"/>
    <w:pPr>
      <w:tabs>
        <w:tab w:val="left" w:pos="420"/>
        <w:tab w:val="left" w:pos="2297"/>
      </w:tabs>
      <w:ind w:left="2297" w:leftChars="0" w:hanging="420" w:firstLineChars="0"/>
    </w:pPr>
  </w:style>
  <w:style w:type="paragraph" w:customStyle="1" w:styleId="196">
    <w:name w:val="样式 列表框 Char Char Char Char Char + 段后: 0.5 行"/>
    <w:basedOn w:val="197"/>
    <w:qFormat/>
    <w:uiPriority w:val="99"/>
    <w:pPr>
      <w:tabs>
        <w:tab w:val="left" w:pos="420"/>
      </w:tabs>
      <w:spacing w:after="156"/>
    </w:pPr>
    <w:rPr>
      <w:szCs w:val="20"/>
    </w:rPr>
  </w:style>
  <w:style w:type="paragraph" w:customStyle="1" w:styleId="197">
    <w:name w:val="正常文本 Char Char Char Char Char Char Char Char Char Char Char Char Char Char"/>
    <w:basedOn w:val="1"/>
    <w:qFormat/>
    <w:uiPriority w:val="99"/>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98">
    <w:name w:val="xl41"/>
    <w:basedOn w:val="1"/>
    <w:qFormat/>
    <w:uiPriority w:val="99"/>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19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0">
    <w:name w:val="正文文本缩进 31"/>
    <w:basedOn w:val="1"/>
    <w:qFormat/>
    <w:uiPriority w:val="99"/>
    <w:pPr>
      <w:autoSpaceDE w:val="0"/>
      <w:autoSpaceDN w:val="0"/>
      <w:adjustRightInd w:val="0"/>
      <w:ind w:firstLine="525" w:firstLineChars="200"/>
      <w:jc w:val="left"/>
      <w:textAlignment w:val="baseline"/>
    </w:pPr>
    <w:rPr>
      <w:color w:val="7030A0"/>
      <w:sz w:val="24"/>
      <w:szCs w:val="20"/>
    </w:rPr>
  </w:style>
  <w:style w:type="paragraph" w:customStyle="1" w:styleId="201">
    <w:name w:val="正文 BJ15"/>
    <w:basedOn w:val="1"/>
    <w:link w:val="415"/>
    <w:qFormat/>
    <w:uiPriority w:val="99"/>
    <w:pPr>
      <w:adjustRightInd w:val="0"/>
      <w:snapToGrid w:val="0"/>
      <w:spacing w:line="360" w:lineRule="auto"/>
      <w:ind w:firstLine="200" w:firstLineChars="200"/>
      <w:jc w:val="left"/>
    </w:pPr>
    <w:rPr>
      <w:sz w:val="24"/>
      <w:szCs w:val="20"/>
    </w:rPr>
  </w:style>
  <w:style w:type="paragraph" w:customStyle="1" w:styleId="202">
    <w:name w:val="TOC 标题1"/>
    <w:basedOn w:val="3"/>
    <w:next w:val="1"/>
    <w:qFormat/>
    <w:uiPriority w:val="99"/>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203">
    <w:name w:val="样式 左侧:  2 字符 首行缩进:  0.85 厘米"/>
    <w:basedOn w:val="1"/>
    <w:qFormat/>
    <w:uiPriority w:val="99"/>
    <w:pPr>
      <w:adjustRightInd w:val="0"/>
      <w:snapToGrid w:val="0"/>
      <w:spacing w:line="360" w:lineRule="auto"/>
      <w:ind w:firstLine="425" w:firstLineChars="200"/>
      <w:jc w:val="left"/>
    </w:pPr>
    <w:rPr>
      <w:rFonts w:ascii="宋体" w:hAnsi="宋体" w:cs="宋体"/>
      <w:color w:val="7030A0"/>
      <w:szCs w:val="20"/>
    </w:rPr>
  </w:style>
  <w:style w:type="paragraph" w:customStyle="1" w:styleId="204">
    <w:name w:val="xl55"/>
    <w:basedOn w:val="1"/>
    <w:qFormat/>
    <w:uiPriority w:val="99"/>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05">
    <w:name w:val="条文 表"/>
    <w:next w:val="1"/>
    <w:qFormat/>
    <w:uiPriority w:val="99"/>
    <w:pPr>
      <w:jc w:val="center"/>
    </w:pPr>
    <w:rPr>
      <w:rFonts w:ascii="Times New Roman" w:hAnsi="Times New Roman" w:eastAsia="黑体" w:cs="Times New Roman"/>
      <w:sz w:val="21"/>
      <w:lang w:val="en-US" w:eastAsia="zh-CN" w:bidi="ar-SA"/>
    </w:rPr>
  </w:style>
  <w:style w:type="paragraph" w:customStyle="1" w:styleId="206">
    <w:name w:val="正文 BJ8"/>
    <w:basedOn w:val="1"/>
    <w:link w:val="416"/>
    <w:qFormat/>
    <w:uiPriority w:val="99"/>
    <w:pPr>
      <w:adjustRightInd w:val="0"/>
      <w:snapToGrid w:val="0"/>
      <w:spacing w:line="360" w:lineRule="auto"/>
      <w:ind w:firstLine="200" w:firstLineChars="200"/>
      <w:jc w:val="left"/>
    </w:pPr>
    <w:rPr>
      <w:color w:val="7030A0"/>
      <w:sz w:val="24"/>
      <w:szCs w:val="20"/>
    </w:rPr>
  </w:style>
  <w:style w:type="paragraph" w:customStyle="1" w:styleId="207">
    <w:name w:val="Report Level 2"/>
    <w:basedOn w:val="208"/>
    <w:next w:val="209"/>
    <w:qFormat/>
    <w:uiPriority w:val="99"/>
    <w:pPr>
      <w:tabs>
        <w:tab w:val="left" w:pos="1080"/>
        <w:tab w:val="left" w:pos="1500"/>
      </w:tabs>
      <w:ind w:left="1500"/>
      <w:outlineLvl w:val="1"/>
    </w:pPr>
    <w:rPr>
      <w:caps w:val="0"/>
    </w:rPr>
  </w:style>
  <w:style w:type="paragraph" w:customStyle="1" w:styleId="208">
    <w:name w:val="Report Level 1"/>
    <w:basedOn w:val="1"/>
    <w:next w:val="209"/>
    <w:qFormat/>
    <w:uiPriority w:val="99"/>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09">
    <w:name w:val="Report Text"/>
    <w:basedOn w:val="1"/>
    <w:qFormat/>
    <w:uiPriority w:val="99"/>
    <w:pPr>
      <w:widowControl/>
      <w:spacing w:after="138"/>
      <w:ind w:left="1080" w:firstLine="200" w:firstLineChars="200"/>
      <w:jc w:val="left"/>
    </w:pPr>
    <w:rPr>
      <w:color w:val="7030A0"/>
      <w:kern w:val="0"/>
      <w:sz w:val="22"/>
      <w:szCs w:val="20"/>
      <w:lang w:val="en-GB" w:eastAsia="en-US"/>
    </w:rPr>
  </w:style>
  <w:style w:type="paragraph" w:customStyle="1" w:styleId="21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1">
    <w:name w:val="Char Char Char Char Char Char Char Char"/>
    <w:basedOn w:val="1"/>
    <w:qFormat/>
    <w:uiPriority w:val="99"/>
    <w:pPr>
      <w:ind w:firstLine="200" w:firstLineChars="200"/>
      <w:jc w:val="left"/>
    </w:pPr>
    <w:rPr>
      <w:rFonts w:ascii="Tahoma" w:hAnsi="Tahoma"/>
      <w:color w:val="7030A0"/>
      <w:sz w:val="24"/>
      <w:szCs w:val="20"/>
    </w:rPr>
  </w:style>
  <w:style w:type="paragraph" w:customStyle="1" w:styleId="212">
    <w:name w:val="大标题"/>
    <w:qFormat/>
    <w:uiPriority w:val="99"/>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13">
    <w:name w:val="Report Level 3"/>
    <w:basedOn w:val="208"/>
    <w:next w:val="209"/>
    <w:qFormat/>
    <w:uiPriority w:val="99"/>
    <w:pPr>
      <w:tabs>
        <w:tab w:val="left" w:pos="1889"/>
        <w:tab w:val="clear" w:pos="1080"/>
      </w:tabs>
      <w:spacing w:before="120"/>
      <w:ind w:left="1889" w:hanging="420"/>
      <w:outlineLvl w:val="2"/>
    </w:pPr>
    <w:rPr>
      <w:caps w:val="0"/>
      <w:sz w:val="20"/>
    </w:rPr>
  </w:style>
  <w:style w:type="paragraph" w:customStyle="1" w:styleId="214">
    <w:name w:val="条文 5"/>
    <w:next w:val="1"/>
    <w:qFormat/>
    <w:uiPriority w:val="99"/>
    <w:pPr>
      <w:spacing w:line="310" w:lineRule="exact"/>
    </w:pPr>
    <w:rPr>
      <w:rFonts w:ascii="Times New Roman" w:hAnsi="Times New Roman" w:eastAsia="黑体" w:cs="Times New Roman"/>
      <w:sz w:val="21"/>
      <w:lang w:val="en-US" w:eastAsia="zh-CN" w:bidi="ar-SA"/>
    </w:rPr>
  </w:style>
  <w:style w:type="paragraph" w:customStyle="1" w:styleId="215">
    <w:name w:val="StandardOhneEinzug"/>
    <w:basedOn w:val="1"/>
    <w:qFormat/>
    <w:uiPriority w:val="99"/>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216">
    <w:name w:val="重点"/>
    <w:basedOn w:val="1"/>
    <w:qFormat/>
    <w:uiPriority w:val="99"/>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17">
    <w:name w:val="Report Level 4"/>
    <w:basedOn w:val="213"/>
    <w:next w:val="209"/>
    <w:qFormat/>
    <w:uiPriority w:val="99"/>
    <w:pPr>
      <w:tabs>
        <w:tab w:val="left" w:pos="720"/>
        <w:tab w:val="left" w:pos="2309"/>
        <w:tab w:val="clear" w:pos="1889"/>
      </w:tabs>
      <w:ind w:left="720" w:hanging="720"/>
      <w:outlineLvl w:val="3"/>
    </w:pPr>
    <w:rPr>
      <w:rFonts w:ascii="Times New Roman" w:hAnsi="Times New Roman"/>
    </w:rPr>
  </w:style>
  <w:style w:type="paragraph" w:customStyle="1" w:styleId="218">
    <w:name w:val="投标正文"/>
    <w:basedOn w:val="1"/>
    <w:qFormat/>
    <w:uiPriority w:val="99"/>
    <w:pPr>
      <w:spacing w:line="360" w:lineRule="auto"/>
      <w:ind w:firstLine="200" w:firstLineChars="200"/>
      <w:jc w:val="left"/>
    </w:pPr>
    <w:rPr>
      <w:rFonts w:eastAsia="黑体"/>
      <w:color w:val="7030A0"/>
      <w:spacing w:val="20"/>
      <w:sz w:val="32"/>
      <w:szCs w:val="32"/>
    </w:rPr>
  </w:style>
  <w:style w:type="paragraph" w:customStyle="1" w:styleId="21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青岛正文"/>
    <w:basedOn w:val="1"/>
    <w:qFormat/>
    <w:uiPriority w:val="99"/>
    <w:pPr>
      <w:spacing w:line="360" w:lineRule="auto"/>
    </w:pPr>
    <w:rPr>
      <w:sz w:val="28"/>
    </w:rPr>
  </w:style>
  <w:style w:type="paragraph" w:customStyle="1" w:styleId="221">
    <w:name w:val="正文1"/>
    <w:basedOn w:val="1"/>
    <w:link w:val="421"/>
    <w:qFormat/>
    <w:uiPriority w:val="99"/>
    <w:pPr>
      <w:tabs>
        <w:tab w:val="left" w:pos="720"/>
        <w:tab w:val="right" w:pos="1191"/>
      </w:tabs>
      <w:spacing w:line="360" w:lineRule="auto"/>
      <w:ind w:left="720" w:hanging="360"/>
    </w:pPr>
    <w:rPr>
      <w:sz w:val="24"/>
      <w:szCs w:val="20"/>
    </w:rPr>
  </w:style>
  <w:style w:type="paragraph" w:customStyle="1" w:styleId="222">
    <w:name w:val="样式3"/>
    <w:basedOn w:val="5"/>
    <w:next w:val="1"/>
    <w:qFormat/>
    <w:uiPriority w:val="99"/>
    <w:pPr>
      <w:tabs>
        <w:tab w:val="left" w:pos="709"/>
      </w:tabs>
      <w:spacing w:before="0" w:after="0" w:line="240" w:lineRule="auto"/>
      <w:ind w:left="709" w:hanging="709"/>
      <w:jc w:val="left"/>
    </w:pPr>
    <w:rPr>
      <w:rFonts w:ascii="Tahoma" w:hAnsi="Tahoma"/>
      <w:b w:val="0"/>
      <w:bCs w:val="0"/>
      <w:sz w:val="28"/>
      <w:szCs w:val="20"/>
    </w:rPr>
  </w:style>
  <w:style w:type="paragraph" w:customStyle="1" w:styleId="223">
    <w:name w:val="样式 样式 样式 宋体 小四 左侧:  1.85 厘米 段前: 11.15 磅 段后: 11.15 磅 + 图案: 清除 (白色..."/>
    <w:qFormat/>
    <w:uiPriority w:val="99"/>
    <w:pPr>
      <w:widowControl w:val="0"/>
      <w:snapToGrid w:val="0"/>
      <w:spacing w:beforeLines="50" w:afterLines="50"/>
      <w:ind w:left="318" w:firstLine="200" w:firstLineChars="200"/>
    </w:pPr>
    <w:rPr>
      <w:rFonts w:ascii="Times New Roman" w:hAnsi="Times New Roman" w:eastAsia="宋体" w:cs="Times New Roman"/>
      <w:color w:val="7030A0"/>
      <w:kern w:val="2"/>
      <w:sz w:val="24"/>
      <w:shd w:val="clear" w:color="auto" w:fill="FFFFFF"/>
      <w:lang w:val="en-US" w:eastAsia="zh-CN" w:bidi="ar-SA"/>
    </w:rPr>
  </w:style>
  <w:style w:type="paragraph" w:customStyle="1" w:styleId="224">
    <w:name w:val="样式 样式 宋体 小四 左侧:  1.85 厘米 段前: 11.15 磅 段后: 11.15 磅 + 图案: 清除 (白色)"/>
    <w:basedOn w:val="1"/>
    <w:qFormat/>
    <w:uiPriority w:val="99"/>
    <w:pPr>
      <w:snapToGrid w:val="0"/>
      <w:ind w:left="1049" w:firstLine="200" w:firstLineChars="200"/>
      <w:jc w:val="left"/>
    </w:pPr>
    <w:rPr>
      <w:color w:val="7030A0"/>
      <w:sz w:val="24"/>
      <w:shd w:val="clear" w:color="auto" w:fill="FFFFFF"/>
    </w:rPr>
  </w:style>
  <w:style w:type="paragraph" w:customStyle="1" w:styleId="225">
    <w:name w:val="xl7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6">
    <w:name w:val="样式 样式 列表框 Char Char Char Char Char + 右侧:  -0.05 字符 段后: 0.5 行 + 右..."/>
    <w:basedOn w:val="227"/>
    <w:qFormat/>
    <w:uiPriority w:val="99"/>
    <w:pPr>
      <w:tabs>
        <w:tab w:val="left" w:pos="375"/>
        <w:tab w:val="left" w:pos="450"/>
        <w:tab w:val="left" w:pos="630"/>
        <w:tab w:val="left" w:pos="874"/>
      </w:tabs>
    </w:pPr>
  </w:style>
  <w:style w:type="paragraph" w:customStyle="1" w:styleId="227">
    <w:name w:val="样式 列表框 Char Char Char Char Char + 右侧:  -0.05 字符 段后: 0.5 行"/>
    <w:basedOn w:val="228"/>
    <w:qFormat/>
    <w:uiPriority w:val="99"/>
    <w:pPr>
      <w:tabs>
        <w:tab w:val="left" w:pos="375"/>
        <w:tab w:val="left" w:pos="450"/>
        <w:tab w:val="left" w:pos="874"/>
      </w:tabs>
      <w:ind w:left="0" w:firstLine="0"/>
    </w:pPr>
    <w:rPr>
      <w:szCs w:val="20"/>
    </w:rPr>
  </w:style>
  <w:style w:type="paragraph" w:customStyle="1" w:styleId="228">
    <w:name w:val="列表框 Char Char Char Char Char"/>
    <w:basedOn w:val="197"/>
    <w:next w:val="197"/>
    <w:qFormat/>
    <w:uiPriority w:val="99"/>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29">
    <w:name w:val="小标4"/>
    <w:basedOn w:val="1"/>
    <w:next w:val="1"/>
    <w:qFormat/>
    <w:uiPriority w:val="99"/>
    <w:pPr>
      <w:tabs>
        <w:tab w:val="left" w:pos="900"/>
      </w:tabs>
      <w:spacing w:line="400" w:lineRule="exact"/>
      <w:ind w:left="900" w:firstLine="200" w:firstLineChars="200"/>
      <w:jc w:val="left"/>
    </w:pPr>
    <w:rPr>
      <w:rFonts w:ascii="宋体"/>
      <w:color w:val="7030A0"/>
      <w:sz w:val="24"/>
    </w:rPr>
  </w:style>
  <w:style w:type="paragraph" w:customStyle="1" w:styleId="230">
    <w:name w:val="招标文件A）"/>
    <w:qFormat/>
    <w:uiPriority w:val="99"/>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231">
    <w:name w:val="正文111"/>
    <w:basedOn w:val="1"/>
    <w:qFormat/>
    <w:uiPriority w:val="99"/>
    <w:pPr>
      <w:tabs>
        <w:tab w:val="left" w:pos="840"/>
      </w:tabs>
      <w:snapToGrid w:val="0"/>
      <w:spacing w:line="500" w:lineRule="exact"/>
      <w:ind w:left="840" w:hanging="420"/>
    </w:pPr>
    <w:rPr>
      <w:rFonts w:ascii="宋体" w:hAnsi="宋体"/>
      <w:sz w:val="24"/>
      <w:szCs w:val="20"/>
    </w:rPr>
  </w:style>
  <w:style w:type="paragraph" w:customStyle="1" w:styleId="232">
    <w:name w:val="标书正文"/>
    <w:basedOn w:val="1"/>
    <w:qFormat/>
    <w:uiPriority w:val="99"/>
    <w:pPr>
      <w:spacing w:before="100" w:after="100" w:line="440" w:lineRule="atLeast"/>
      <w:ind w:left="176" w:firstLine="200" w:firstLineChars="200"/>
      <w:jc w:val="left"/>
    </w:pPr>
    <w:rPr>
      <w:rFonts w:ascii="宋体" w:hAnsi="宋体"/>
      <w:color w:val="7030A0"/>
      <w:spacing w:val="20"/>
      <w:sz w:val="24"/>
    </w:rPr>
  </w:style>
  <w:style w:type="paragraph" w:customStyle="1" w:styleId="233">
    <w:name w:val="图名图序"/>
    <w:qFormat/>
    <w:uiPriority w:val="99"/>
    <w:pPr>
      <w:adjustRightInd w:val="0"/>
      <w:spacing w:before="120" w:after="240"/>
      <w:jc w:val="center"/>
    </w:pPr>
    <w:rPr>
      <w:rFonts w:ascii="宋体" w:hAnsi="宋体" w:eastAsia="宋体" w:cs="Times New Roman"/>
      <w:kern w:val="2"/>
      <w:sz w:val="21"/>
      <w:lang w:val="en-US" w:eastAsia="zh-CN" w:bidi="ar-SA"/>
    </w:rPr>
  </w:style>
  <w:style w:type="paragraph" w:customStyle="1" w:styleId="234">
    <w:name w:val="样式 标题2 1.1 + 段前: 0 磅 段后: 0 磅"/>
    <w:basedOn w:val="1"/>
    <w:qFormat/>
    <w:uiPriority w:val="99"/>
    <w:pPr>
      <w:keepNext/>
      <w:tabs>
        <w:tab w:val="left" w:pos="567"/>
      </w:tabs>
      <w:spacing w:line="480" w:lineRule="atLeast"/>
      <w:ind w:left="567" w:hanging="567" w:firstLineChars="200"/>
      <w:jc w:val="left"/>
      <w:outlineLvl w:val="1"/>
    </w:pPr>
    <w:rPr>
      <w:color w:val="7030A0"/>
      <w:sz w:val="28"/>
      <w:szCs w:val="20"/>
    </w:rPr>
  </w:style>
  <w:style w:type="paragraph" w:customStyle="1" w:styleId="235">
    <w:name w:val="xl39"/>
    <w:basedOn w:val="1"/>
    <w:qFormat/>
    <w:uiPriority w:val="99"/>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36">
    <w:name w:val="表格文字格式"/>
    <w:basedOn w:val="1"/>
    <w:qFormat/>
    <w:uiPriority w:val="99"/>
    <w:pPr>
      <w:snapToGrid w:val="0"/>
      <w:jc w:val="center"/>
    </w:pPr>
    <w:rPr>
      <w:rFonts w:cs="宋体"/>
      <w:szCs w:val="20"/>
    </w:rPr>
  </w:style>
  <w:style w:type="paragraph" w:customStyle="1" w:styleId="237">
    <w:name w:val="xl44"/>
    <w:basedOn w:val="1"/>
    <w:qFormat/>
    <w:uiPriority w:val="99"/>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238">
    <w:name w:val="条文 4"/>
    <w:next w:val="1"/>
    <w:qFormat/>
    <w:uiPriority w:val="99"/>
    <w:pPr>
      <w:spacing w:line="310" w:lineRule="exact"/>
    </w:pPr>
    <w:rPr>
      <w:rFonts w:ascii="Times New Roman" w:hAnsi="Times New Roman" w:eastAsia="黑体" w:cs="Times New Roman"/>
      <w:sz w:val="21"/>
      <w:lang w:val="en-US" w:eastAsia="zh-CN" w:bidi="ar-SA"/>
    </w:rPr>
  </w:style>
  <w:style w:type="paragraph" w:customStyle="1" w:styleId="239">
    <w:name w:val="正文－zlb"/>
    <w:basedOn w:val="1"/>
    <w:link w:val="429"/>
    <w:qFormat/>
    <w:uiPriority w:val="99"/>
    <w:pPr>
      <w:adjustRightInd w:val="0"/>
      <w:snapToGrid w:val="0"/>
      <w:spacing w:line="360" w:lineRule="auto"/>
      <w:ind w:firstLine="420"/>
    </w:pPr>
    <w:rPr>
      <w:rFonts w:ascii="宋体"/>
      <w:sz w:val="24"/>
      <w:szCs w:val="20"/>
    </w:rPr>
  </w:style>
  <w:style w:type="paragraph" w:customStyle="1" w:styleId="240">
    <w:name w:val="Report Heading"/>
    <w:basedOn w:val="1"/>
    <w:next w:val="1"/>
    <w:qFormat/>
    <w:uiPriority w:val="99"/>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241">
    <w:name w:val="样式 宋体 小四 首行缩进:  0.93 厘米 段前: 11.15 磅 段后: 11.15 磅1 Char"/>
    <w:basedOn w:val="1"/>
    <w:qFormat/>
    <w:uiPriority w:val="99"/>
    <w:pPr>
      <w:adjustRightInd w:val="0"/>
      <w:snapToGrid w:val="0"/>
      <w:ind w:left="200" w:leftChars="200" w:firstLine="200" w:firstLineChars="200"/>
      <w:jc w:val="left"/>
    </w:pPr>
    <w:rPr>
      <w:rFonts w:ascii="宋体"/>
      <w:color w:val="7030A0"/>
      <w:sz w:val="24"/>
      <w:szCs w:val="20"/>
    </w:rPr>
  </w:style>
  <w:style w:type="paragraph" w:customStyle="1" w:styleId="242">
    <w:name w:val="xl42"/>
    <w:basedOn w:val="1"/>
    <w:qFormat/>
    <w:uiPriority w:val="99"/>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color w:val="7030A0"/>
      <w:kern w:val="0"/>
      <w:szCs w:val="20"/>
    </w:rPr>
  </w:style>
  <w:style w:type="paragraph" w:customStyle="1" w:styleId="243">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五级条标题"/>
    <w:basedOn w:val="245"/>
    <w:next w:val="1"/>
    <w:qFormat/>
    <w:uiPriority w:val="99"/>
    <w:pPr>
      <w:tabs>
        <w:tab w:val="left" w:pos="425"/>
        <w:tab w:val="left" w:pos="525"/>
      </w:tabs>
      <w:outlineLvl w:val="6"/>
    </w:pPr>
  </w:style>
  <w:style w:type="paragraph" w:customStyle="1" w:styleId="245">
    <w:name w:val="四级条标题"/>
    <w:basedOn w:val="173"/>
    <w:next w:val="1"/>
    <w:qFormat/>
    <w:uiPriority w:val="99"/>
    <w:pPr>
      <w:outlineLvl w:val="5"/>
    </w:pPr>
  </w:style>
  <w:style w:type="paragraph" w:customStyle="1" w:styleId="246">
    <w:name w:val="xl46"/>
    <w:basedOn w:val="1"/>
    <w:qFormat/>
    <w:uiPriority w:val="99"/>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47">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48">
    <w:name w:val="修订1"/>
    <w:qFormat/>
    <w:uiPriority w:val="99"/>
    <w:rPr>
      <w:rFonts w:ascii="Times New Roman" w:hAnsi="Times New Roman" w:eastAsia="宋体" w:cs="Times New Roman"/>
      <w:kern w:val="2"/>
      <w:sz w:val="21"/>
      <w:lang w:val="en-US" w:eastAsia="zh-CN" w:bidi="ar-SA"/>
    </w:rPr>
  </w:style>
  <w:style w:type="paragraph" w:customStyle="1" w:styleId="249">
    <w:name w:val="正文C"/>
    <w:qFormat/>
    <w:uiPriority w:val="99"/>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0">
    <w:name w:val="文档结构图2"/>
    <w:basedOn w:val="1"/>
    <w:qFormat/>
    <w:uiPriority w:val="99"/>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251">
    <w:name w:val="无编号正文"/>
    <w:basedOn w:val="29"/>
    <w:next w:val="1"/>
    <w:link w:val="378"/>
    <w:qFormat/>
    <w:uiPriority w:val="99"/>
    <w:pPr>
      <w:ind w:left="200" w:leftChars="200" w:firstLine="200" w:firstLineChars="200"/>
    </w:pPr>
    <w:rPr>
      <w:rFonts w:ascii="宋体"/>
      <w:kern w:val="0"/>
    </w:rPr>
  </w:style>
  <w:style w:type="paragraph" w:customStyle="1" w:styleId="252">
    <w:name w:val="图文"/>
    <w:basedOn w:val="1"/>
    <w:qFormat/>
    <w:uiPriority w:val="99"/>
    <w:pPr>
      <w:adjustRightInd w:val="0"/>
      <w:snapToGrid w:val="0"/>
      <w:spacing w:after="50" w:line="360" w:lineRule="auto"/>
    </w:pPr>
    <w:rPr>
      <w:sz w:val="24"/>
    </w:rPr>
  </w:style>
  <w:style w:type="paragraph" w:customStyle="1" w:styleId="253">
    <w:name w:val="xiao b"/>
    <w:basedOn w:val="1"/>
    <w:qFormat/>
    <w:uiPriority w:val="99"/>
    <w:pPr>
      <w:ind w:firstLine="200" w:firstLineChars="200"/>
      <w:jc w:val="center"/>
    </w:pPr>
    <w:rPr>
      <w:rFonts w:eastAsia="黑体"/>
      <w:color w:val="7030A0"/>
      <w:sz w:val="24"/>
      <w:szCs w:val="20"/>
    </w:rPr>
  </w:style>
  <w:style w:type="paragraph" w:customStyle="1" w:styleId="254">
    <w:name w:val="五级标题格式"/>
    <w:basedOn w:val="7"/>
    <w:link w:val="393"/>
    <w:qFormat/>
    <w:uiPriority w:val="99"/>
    <w:pPr>
      <w:keepNext w:val="0"/>
      <w:keepLines w:val="0"/>
      <w:tabs>
        <w:tab w:val="clear" w:pos="1008"/>
      </w:tabs>
      <w:spacing w:before="0" w:afterLines="50" w:line="240" w:lineRule="auto"/>
      <w:ind w:left="0" w:firstLine="0"/>
      <w:jc w:val="left"/>
    </w:pPr>
  </w:style>
  <w:style w:type="paragraph" w:customStyle="1" w:styleId="255">
    <w:name w:val="Plain Text2"/>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56">
    <w:name w:val="样式 样式 正文（首行缩进两字） + 宋体 小四 首行缩进:  0 厘米 段前: 11.15 磅 段后: 11.15 磅 + 左...1"/>
    <w:basedOn w:val="1"/>
    <w:qFormat/>
    <w:uiPriority w:val="99"/>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257">
    <w:name w:val="条文 3"/>
    <w:next w:val="1"/>
    <w:qFormat/>
    <w:uiPriority w:val="99"/>
    <w:pPr>
      <w:spacing w:line="310" w:lineRule="exact"/>
      <w:ind w:left="420"/>
    </w:pPr>
    <w:rPr>
      <w:rFonts w:ascii="Times New Roman" w:hAnsi="Times New Roman" w:eastAsia="黑体" w:cs="Times New Roman"/>
      <w:sz w:val="21"/>
      <w:lang w:val="en-US" w:eastAsia="zh-CN" w:bidi="ar-SA"/>
    </w:rPr>
  </w:style>
  <w:style w:type="paragraph" w:customStyle="1" w:styleId="258">
    <w:name w:val="正文文本 22"/>
    <w:basedOn w:val="1"/>
    <w:qFormat/>
    <w:uiPriority w:val="99"/>
    <w:pPr>
      <w:autoSpaceDE w:val="0"/>
      <w:autoSpaceDN w:val="0"/>
      <w:adjustRightInd w:val="0"/>
      <w:ind w:left="525" w:firstLine="525" w:firstLineChars="200"/>
      <w:jc w:val="left"/>
      <w:textAlignment w:val="baseline"/>
    </w:pPr>
    <w:rPr>
      <w:color w:val="7030A0"/>
      <w:szCs w:val="20"/>
    </w:rPr>
  </w:style>
  <w:style w:type="paragraph" w:customStyle="1" w:styleId="259">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0">
    <w:name w:val="*"/>
    <w:basedOn w:val="1"/>
    <w:qFormat/>
    <w:uiPriority w:val="99"/>
    <w:pPr>
      <w:spacing w:line="360" w:lineRule="auto"/>
    </w:pPr>
    <w:rPr>
      <w:rFonts w:ascii="宋体" w:hAnsi="宋体"/>
      <w:kern w:val="0"/>
      <w:sz w:val="24"/>
    </w:rPr>
  </w:style>
  <w:style w:type="paragraph" w:customStyle="1" w:styleId="261">
    <w:name w:val="正文文本1"/>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2">
    <w:name w:val="章节标题 BJ8"/>
    <w:basedOn w:val="206"/>
    <w:next w:val="206"/>
    <w:qFormat/>
    <w:uiPriority w:val="99"/>
    <w:pPr>
      <w:ind w:firstLine="0" w:firstLineChars="0"/>
      <w:jc w:val="center"/>
    </w:pPr>
    <w:rPr>
      <w:rFonts w:eastAsia="黑体"/>
      <w:b/>
      <w:sz w:val="44"/>
      <w:szCs w:val="84"/>
    </w:rPr>
  </w:style>
  <w:style w:type="paragraph" w:customStyle="1" w:styleId="263">
    <w:name w:val="样式 左侧:  2 字符 段前: 0.5 行"/>
    <w:basedOn w:val="1"/>
    <w:qFormat/>
    <w:uiPriority w:val="99"/>
    <w:pPr>
      <w:spacing w:beforeLines="50"/>
      <w:ind w:firstLine="200" w:firstLineChars="200"/>
    </w:pPr>
    <w:rPr>
      <w:rFonts w:ascii="宋体" w:cs="宋体"/>
      <w:sz w:val="24"/>
      <w:szCs w:val="20"/>
    </w:rPr>
  </w:style>
  <w:style w:type="paragraph" w:customStyle="1" w:styleId="264">
    <w:name w:val="正文文本缩进 21"/>
    <w:basedOn w:val="1"/>
    <w:qFormat/>
    <w:uiPriority w:val="99"/>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65">
    <w:name w:val="标题2"/>
    <w:basedOn w:val="3"/>
    <w:link w:val="409"/>
    <w:qFormat/>
    <w:uiPriority w:val="99"/>
    <w:pPr>
      <w:spacing w:before="0" w:after="0" w:line="312" w:lineRule="auto"/>
      <w:ind w:left="0" w:firstLine="0"/>
      <w:jc w:val="center"/>
    </w:pPr>
    <w:rPr>
      <w:rFonts w:ascii="宋体"/>
      <w:bCs w:val="0"/>
      <w:color w:val="92D050"/>
      <w:sz w:val="30"/>
      <w:szCs w:val="20"/>
    </w:rPr>
  </w:style>
  <w:style w:type="paragraph" w:customStyle="1" w:styleId="266">
    <w:name w:val="正文文本 21"/>
    <w:basedOn w:val="1"/>
    <w:qFormat/>
    <w:uiPriority w:val="99"/>
    <w:pPr>
      <w:autoSpaceDE w:val="0"/>
      <w:autoSpaceDN w:val="0"/>
      <w:adjustRightInd w:val="0"/>
      <w:ind w:left="525" w:firstLine="525" w:firstLineChars="200"/>
      <w:jc w:val="left"/>
      <w:textAlignment w:val="baseline"/>
    </w:pPr>
    <w:rPr>
      <w:color w:val="7030A0"/>
      <w:szCs w:val="20"/>
    </w:rPr>
  </w:style>
  <w:style w:type="paragraph" w:customStyle="1" w:styleId="267">
    <w:name w:val="纯文本2"/>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8">
    <w:name w:val="A-12"/>
    <w:basedOn w:val="1"/>
    <w:qFormat/>
    <w:uiPriority w:val="99"/>
    <w:pPr>
      <w:widowControl/>
      <w:ind w:firstLine="200" w:firstLineChars="200"/>
      <w:jc w:val="left"/>
    </w:pPr>
    <w:rPr>
      <w:rFonts w:ascii="Arial" w:hAnsi="Arial"/>
      <w:color w:val="7030A0"/>
      <w:kern w:val="0"/>
      <w:sz w:val="24"/>
      <w:szCs w:val="20"/>
      <w:lang w:val="en-GB"/>
    </w:rPr>
  </w:style>
  <w:style w:type="paragraph" w:customStyle="1" w:styleId="269">
    <w:name w:val="样式 标题 2标题 1.1编号标题2head:2#2 headlinehheadlineS&amp;R2ERMH2He..."/>
    <w:basedOn w:val="4"/>
    <w:qFormat/>
    <w:uiPriority w:val="99"/>
    <w:pPr>
      <w:keepNext w:val="0"/>
      <w:keepLines w:val="0"/>
      <w:spacing w:before="120" w:after="120" w:line="500" w:lineRule="exact"/>
      <w:jc w:val="left"/>
    </w:pPr>
    <w:rPr>
      <w:rFonts w:cs="宋体"/>
      <w:color w:val="C00000"/>
      <w:kern w:val="44"/>
      <w:sz w:val="28"/>
      <w:szCs w:val="20"/>
    </w:rPr>
  </w:style>
  <w:style w:type="paragraph" w:customStyle="1" w:styleId="270">
    <w:name w:val="表图名称"/>
    <w:link w:val="382"/>
    <w:qFormat/>
    <w:uiPriority w:val="99"/>
    <w:pPr>
      <w:widowControl w:val="0"/>
      <w:tabs>
        <w:tab w:val="left" w:pos="6120"/>
        <w:tab w:val="left" w:pos="13784"/>
      </w:tabs>
      <w:adjustRightInd w:val="0"/>
      <w:snapToGrid w:val="0"/>
      <w:spacing w:line="360" w:lineRule="auto"/>
      <w:jc w:val="center"/>
    </w:pPr>
    <w:rPr>
      <w:rFonts w:ascii="黑体" w:hAnsi="宋体" w:eastAsia="黑体" w:cs="Times New Roman"/>
      <w:kern w:val="2"/>
      <w:sz w:val="22"/>
      <w:lang w:val="en-US" w:eastAsia="zh-CN" w:bidi="ar-SA"/>
    </w:rPr>
  </w:style>
  <w:style w:type="paragraph" w:customStyle="1" w:styleId="271">
    <w:name w:val="tll"/>
    <w:basedOn w:val="1"/>
    <w:qFormat/>
    <w:uiPriority w:val="99"/>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2">
    <w:name w:val="标书正文1"/>
    <w:basedOn w:val="1"/>
    <w:qFormat/>
    <w:uiPriority w:val="99"/>
    <w:pPr>
      <w:tabs>
        <w:tab w:val="left" w:pos="1438"/>
      </w:tabs>
      <w:spacing w:before="100" w:after="100" w:line="360" w:lineRule="auto"/>
      <w:ind w:left="1438" w:hanging="720"/>
    </w:pPr>
    <w:rPr>
      <w:rFonts w:ascii="宋体" w:hAnsi="宋体"/>
    </w:rPr>
  </w:style>
  <w:style w:type="paragraph" w:customStyle="1" w:styleId="27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74">
    <w:name w:val="xl3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6">
    <w:name w:val="表格标题"/>
    <w:basedOn w:val="7"/>
    <w:qFormat/>
    <w:uiPriority w:val="99"/>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77">
    <w:name w:val="样式 标题 2标题 1.1head:2#2 headlinehheadlineS&amp;R2ERMH2Head 2 +..."/>
    <w:basedOn w:val="4"/>
    <w:qFormat/>
    <w:uiPriority w:val="99"/>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78">
    <w:name w:val="级别3"/>
    <w:basedOn w:val="279"/>
    <w:qFormat/>
    <w:uiPriority w:val="99"/>
    <w:pPr>
      <w:tabs>
        <w:tab w:val="left" w:pos="0"/>
      </w:tabs>
      <w:ind w:firstLine="425"/>
      <w:outlineLvl w:val="2"/>
    </w:pPr>
    <w:rPr>
      <w:b w:val="0"/>
    </w:rPr>
  </w:style>
  <w:style w:type="paragraph" w:customStyle="1" w:styleId="279">
    <w:name w:val="级别2"/>
    <w:basedOn w:val="3"/>
    <w:qFormat/>
    <w:uiPriority w:val="99"/>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80">
    <w:name w:val="七级标题格式"/>
    <w:basedOn w:val="1"/>
    <w:qFormat/>
    <w:uiPriority w:val="99"/>
    <w:pPr>
      <w:spacing w:afterLines="50" w:line="336" w:lineRule="auto"/>
      <w:ind w:firstLine="200" w:firstLineChars="200"/>
      <w:jc w:val="left"/>
      <w:outlineLvl w:val="6"/>
    </w:pPr>
    <w:rPr>
      <w:color w:val="7030A0"/>
      <w:sz w:val="24"/>
    </w:rPr>
  </w:style>
  <w:style w:type="paragraph" w:customStyle="1" w:styleId="28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2">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3">
    <w:name w:val="Part Title"/>
    <w:basedOn w:val="1"/>
    <w:next w:val="1"/>
    <w:qFormat/>
    <w:uiPriority w:val="99"/>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84">
    <w:name w:val="样式 标题 3列表编号33 bulletb23 bullet1b1213 bullet2b2223 bul...2"/>
    <w:basedOn w:val="1"/>
    <w:qFormat/>
    <w:uiPriority w:val="99"/>
    <w:pPr>
      <w:ind w:left="1320" w:hanging="420" w:firstLineChars="200"/>
      <w:jc w:val="left"/>
    </w:pPr>
    <w:rPr>
      <w:color w:val="7030A0"/>
    </w:rPr>
  </w:style>
  <w:style w:type="paragraph" w:customStyle="1" w:styleId="285">
    <w:name w:val="表格文字"/>
    <w:basedOn w:val="146"/>
    <w:qFormat/>
    <w:uiPriority w:val="99"/>
  </w:style>
  <w:style w:type="paragraph" w:customStyle="1" w:styleId="286">
    <w:name w:val="xl53"/>
    <w:basedOn w:val="1"/>
    <w:qFormat/>
    <w:uiPriority w:val="99"/>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87">
    <w:name w:val="二级标题格式"/>
    <w:basedOn w:val="4"/>
    <w:qFormat/>
    <w:uiPriority w:val="99"/>
    <w:pPr>
      <w:keepNext w:val="0"/>
      <w:keepLines w:val="0"/>
      <w:spacing w:before="0" w:afterLines="100" w:line="240" w:lineRule="auto"/>
      <w:jc w:val="left"/>
    </w:pPr>
    <w:rPr>
      <w:rFonts w:ascii="Times New Roman" w:hAnsi="Times New Roman"/>
      <w:b w:val="0"/>
      <w:color w:val="C00000"/>
      <w:sz w:val="28"/>
      <w:szCs w:val="28"/>
    </w:rPr>
  </w:style>
  <w:style w:type="paragraph" w:customStyle="1" w:styleId="288">
    <w:name w:val="样式 标题 5 + 右侧:  -0.18 字符"/>
    <w:basedOn w:val="1"/>
    <w:qFormat/>
    <w:uiPriority w:val="99"/>
    <w:pPr>
      <w:tabs>
        <w:tab w:val="left" w:pos="1008"/>
      </w:tabs>
      <w:ind w:left="1134" w:hanging="1134"/>
    </w:pPr>
  </w:style>
  <w:style w:type="paragraph" w:customStyle="1" w:styleId="289">
    <w:name w:val="样式 标题 1标题 1 1编号标题1标题1 + 宋体 加粗"/>
    <w:basedOn w:val="3"/>
    <w:qFormat/>
    <w:uiPriority w:val="99"/>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90">
    <w:name w:val="xl54"/>
    <w:basedOn w:val="1"/>
    <w:qFormat/>
    <w:uiPriority w:val="99"/>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91">
    <w:name w:val="xl3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2">
    <w:name w:val="xl28"/>
    <w:basedOn w:val="1"/>
    <w:qFormat/>
    <w:uiPriority w:val="99"/>
    <w:pPr>
      <w:widowControl/>
      <w:spacing w:before="100" w:beforeAutospacing="1" w:after="100" w:afterAutospacing="1"/>
      <w:jc w:val="center"/>
    </w:pPr>
    <w:rPr>
      <w:kern w:val="0"/>
      <w:sz w:val="24"/>
    </w:rPr>
  </w:style>
  <w:style w:type="paragraph" w:customStyle="1" w:styleId="293">
    <w:name w:val="xl49"/>
    <w:basedOn w:val="1"/>
    <w:qFormat/>
    <w:uiPriority w:val="99"/>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294">
    <w:name w:val="Subhead 1"/>
    <w:basedOn w:val="1"/>
    <w:qFormat/>
    <w:uiPriority w:val="99"/>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95">
    <w:name w:val="三点段 Char"/>
    <w:basedOn w:val="1"/>
    <w:qFormat/>
    <w:uiPriority w:val="99"/>
    <w:pPr>
      <w:spacing w:line="360" w:lineRule="auto"/>
      <w:ind w:left="1200" w:hanging="1200" w:hangingChars="500"/>
    </w:pPr>
    <w:rPr>
      <w:rFonts w:ascii="宋体"/>
      <w:sz w:val="24"/>
    </w:rPr>
  </w:style>
  <w:style w:type="paragraph" w:customStyle="1" w:styleId="296">
    <w:name w:val="默认段落字体 Para Char Char Char Char"/>
    <w:basedOn w:val="1"/>
    <w:qFormat/>
    <w:uiPriority w:val="99"/>
    <w:rPr>
      <w:szCs w:val="20"/>
    </w:rPr>
  </w:style>
  <w:style w:type="paragraph" w:customStyle="1" w:styleId="297">
    <w:name w:val="正文文本2"/>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98">
    <w:name w:val="样式2"/>
    <w:basedOn w:val="1"/>
    <w:qFormat/>
    <w:uiPriority w:val="99"/>
    <w:pPr>
      <w:adjustRightInd w:val="0"/>
      <w:spacing w:before="120" w:after="120" w:line="312" w:lineRule="atLeast"/>
      <w:jc w:val="center"/>
      <w:textAlignment w:val="baseline"/>
    </w:pPr>
    <w:rPr>
      <w:kern w:val="0"/>
      <w:sz w:val="24"/>
      <w:szCs w:val="20"/>
    </w:rPr>
  </w:style>
  <w:style w:type="paragraph" w:customStyle="1" w:styleId="299">
    <w:name w:val="xl59"/>
    <w:basedOn w:val="1"/>
    <w:qFormat/>
    <w:uiPriority w:val="99"/>
    <w:pPr>
      <w:widowControl/>
      <w:pBdr>
        <w:bottom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0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01">
    <w:name w:val="小标题一"/>
    <w:basedOn w:val="1"/>
    <w:next w:val="1"/>
    <w:qFormat/>
    <w:uiPriority w:val="99"/>
    <w:pPr>
      <w:tabs>
        <w:tab w:val="left" w:pos="1080"/>
      </w:tabs>
      <w:spacing w:line="500" w:lineRule="exact"/>
      <w:ind w:left="1080" w:hanging="1080"/>
    </w:pPr>
    <w:rPr>
      <w:sz w:val="28"/>
      <w:szCs w:val="20"/>
    </w:rPr>
  </w:style>
  <w:style w:type="paragraph" w:customStyle="1" w:styleId="302">
    <w:name w:val="xl45"/>
    <w:basedOn w:val="1"/>
    <w:qFormat/>
    <w:uiPriority w:val="99"/>
    <w:pPr>
      <w:widowControl/>
      <w:pBdr>
        <w:bottom w:val="single" w:color="auto" w:sz="4" w:space="0"/>
        <w:right w:val="single" w:color="auto" w:sz="4" w:space="0"/>
      </w:pBdr>
      <w:spacing w:before="100" w:after="100"/>
      <w:ind w:firstLine="200" w:firstLineChars="200"/>
      <w:jc w:val="center"/>
      <w:textAlignment w:val="center"/>
    </w:pPr>
    <w:rPr>
      <w:color w:val="7030A0"/>
      <w:kern w:val="0"/>
      <w:sz w:val="22"/>
      <w:szCs w:val="20"/>
    </w:rPr>
  </w:style>
  <w:style w:type="paragraph" w:customStyle="1" w:styleId="303">
    <w:name w:val="Sprechblasentext"/>
    <w:basedOn w:val="1"/>
    <w:qFormat/>
    <w:uiPriority w:val="99"/>
    <w:pPr>
      <w:spacing w:line="300" w:lineRule="atLeast"/>
      <w:ind w:firstLine="709"/>
    </w:pPr>
    <w:rPr>
      <w:rFonts w:ascii="Tahoma" w:hAnsi="Tahoma" w:cs="Tahoma"/>
      <w:sz w:val="16"/>
      <w:szCs w:val="16"/>
    </w:rPr>
  </w:style>
  <w:style w:type="paragraph" w:customStyle="1" w:styleId="304">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05">
    <w:name w:val="p0"/>
    <w:basedOn w:val="1"/>
    <w:qFormat/>
    <w:uiPriority w:val="99"/>
    <w:pPr>
      <w:widowControl/>
    </w:pPr>
    <w:rPr>
      <w:kern w:val="0"/>
      <w:szCs w:val="21"/>
    </w:rPr>
  </w:style>
  <w:style w:type="paragraph" w:customStyle="1" w:styleId="306">
    <w:name w:val="样式 样式 标题 3 + 段前: 1 行 段后: 0.5 行 + 段前: 1 行 段后: 0.5 行"/>
    <w:basedOn w:val="1"/>
    <w:qFormat/>
    <w:uiPriority w:val="99"/>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0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308">
    <w:name w:val="表格正文"/>
    <w:basedOn w:val="1"/>
    <w:next w:val="1"/>
    <w:qFormat/>
    <w:uiPriority w:val="99"/>
    <w:pPr>
      <w:adjustRightInd w:val="0"/>
      <w:snapToGrid w:val="0"/>
      <w:jc w:val="center"/>
    </w:pPr>
    <w:rPr>
      <w:color w:val="548DD4"/>
    </w:rPr>
  </w:style>
  <w:style w:type="paragraph" w:customStyle="1" w:styleId="309">
    <w:name w:val="样式 标题 4 + 段前: 自动"/>
    <w:basedOn w:val="6"/>
    <w:qFormat/>
    <w:uiPriority w:val="99"/>
    <w:pPr>
      <w:tabs>
        <w:tab w:val="left" w:pos="1062"/>
      </w:tabs>
      <w:spacing w:beforeLines="50" w:after="0" w:line="400" w:lineRule="exact"/>
      <w:ind w:left="1062" w:hanging="864"/>
    </w:pPr>
    <w:rPr>
      <w:rFonts w:ascii="宋体" w:hAnsi="Arial" w:cs="宋体"/>
      <w:sz w:val="24"/>
      <w:szCs w:val="24"/>
    </w:rPr>
  </w:style>
  <w:style w:type="paragraph" w:customStyle="1" w:styleId="310">
    <w:name w:val="样式1"/>
    <w:basedOn w:val="51"/>
    <w:next w:val="1"/>
    <w:qFormat/>
    <w:uiPriority w:val="99"/>
    <w:pPr>
      <w:jc w:val="left"/>
    </w:pPr>
  </w:style>
  <w:style w:type="paragraph" w:customStyle="1" w:styleId="311">
    <w:name w:val="_Style 1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font5"/>
    <w:basedOn w:val="1"/>
    <w:qFormat/>
    <w:uiPriority w:val="99"/>
    <w:pPr>
      <w:widowControl/>
      <w:spacing w:before="100" w:beforeAutospacing="1" w:after="100" w:afterAutospacing="1"/>
      <w:jc w:val="left"/>
    </w:pPr>
    <w:rPr>
      <w:b/>
      <w:bCs/>
      <w:kern w:val="0"/>
      <w:sz w:val="22"/>
      <w:szCs w:val="22"/>
    </w:rPr>
  </w:style>
  <w:style w:type="paragraph" w:customStyle="1" w:styleId="313">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4">
    <w:name w:val="样式 样式 正文段落 + 段前: 0.2 行 + 段前: 0.5 行"/>
    <w:basedOn w:val="1"/>
    <w:qFormat/>
    <w:uiPriority w:val="99"/>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1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6">
    <w:name w:val="一"/>
    <w:basedOn w:val="3"/>
    <w:qFormat/>
    <w:uiPriority w:val="99"/>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17">
    <w:name w:val="标题2 Char"/>
    <w:basedOn w:val="4"/>
    <w:qFormat/>
    <w:uiPriority w:val="99"/>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18">
    <w:name w:val="Body text 1"/>
    <w:basedOn w:val="1"/>
    <w:qFormat/>
    <w:uiPriority w:val="99"/>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31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20">
    <w:name w:val="样式 标题2 + 字距调整8 磅"/>
    <w:basedOn w:val="317"/>
    <w:qFormat/>
    <w:uiPriority w:val="99"/>
    <w:pPr>
      <w:tabs>
        <w:tab w:val="clear" w:pos="709"/>
      </w:tabs>
    </w:pPr>
    <w:rPr>
      <w:kern w:val="16"/>
    </w:rPr>
  </w:style>
  <w:style w:type="paragraph" w:customStyle="1" w:styleId="321">
    <w:name w:val="一级标题"/>
    <w:qFormat/>
    <w:uiPriority w:val="99"/>
    <w:pPr>
      <w:spacing w:before="480" w:after="120"/>
    </w:pPr>
    <w:rPr>
      <w:rFonts w:ascii="Times New Roman" w:hAnsi="Times New Roman" w:eastAsia="黑体" w:cs="Times New Roman"/>
      <w:b/>
      <w:kern w:val="2"/>
      <w:sz w:val="28"/>
      <w:lang w:val="en-US" w:eastAsia="zh-CN" w:bidi="ar-SA"/>
    </w:rPr>
  </w:style>
  <w:style w:type="paragraph" w:customStyle="1" w:styleId="322">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23">
    <w:name w:val="默认段落字体 Para Char Char Char Char Char Char Char"/>
    <w:basedOn w:val="1"/>
    <w:qFormat/>
    <w:uiPriority w:val="99"/>
    <w:pPr>
      <w:tabs>
        <w:tab w:val="left" w:pos="4665"/>
        <w:tab w:val="left" w:pos="8970"/>
      </w:tabs>
      <w:ind w:firstLine="400"/>
    </w:pPr>
    <w:rPr>
      <w:szCs w:val="20"/>
    </w:rPr>
  </w:style>
  <w:style w:type="paragraph" w:customStyle="1" w:styleId="324">
    <w:name w:val="mjd"/>
    <w:basedOn w:val="1"/>
    <w:qFormat/>
    <w:uiPriority w:val="99"/>
    <w:pPr>
      <w:tabs>
        <w:tab w:val="left" w:pos="1080"/>
        <w:tab w:val="left" w:pos="6960"/>
      </w:tabs>
      <w:autoSpaceDE w:val="0"/>
      <w:autoSpaceDN w:val="0"/>
      <w:adjustRightInd w:val="0"/>
      <w:spacing w:line="312" w:lineRule="atLeast"/>
      <w:ind w:left="1080" w:hanging="1080"/>
      <w:jc w:val="left"/>
    </w:pPr>
    <w:rPr>
      <w:rFonts w:ascii="宋体" w:hAnsi="Tms Rmn"/>
      <w:kern w:val="0"/>
      <w:szCs w:val="20"/>
    </w:rPr>
  </w:style>
  <w:style w:type="paragraph" w:customStyle="1" w:styleId="325">
    <w:name w:val="样式 样式 首行缩进:  2 字符 + 首行缩进:  2 字符"/>
    <w:basedOn w:val="1"/>
    <w:qFormat/>
    <w:uiPriority w:val="99"/>
    <w:pPr>
      <w:spacing w:line="360" w:lineRule="auto"/>
      <w:ind w:firstLine="200" w:firstLineChars="200"/>
      <w:jc w:val="left"/>
    </w:pPr>
    <w:rPr>
      <w:rFonts w:cs="宋体"/>
      <w:color w:val="7030A0"/>
      <w:szCs w:val="20"/>
    </w:rPr>
  </w:style>
  <w:style w:type="paragraph" w:customStyle="1" w:styleId="326">
    <w:name w:val="xl40"/>
    <w:basedOn w:val="1"/>
    <w:qFormat/>
    <w:uiPriority w:val="99"/>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27">
    <w:name w:val="招标文件》"/>
    <w:basedOn w:val="328"/>
    <w:qFormat/>
    <w:uiPriority w:val="99"/>
    <w:pPr>
      <w:tabs>
        <w:tab w:val="left" w:pos="560"/>
      </w:tabs>
      <w:ind w:left="200" w:firstLine="0" w:firstLineChars="0"/>
    </w:pPr>
  </w:style>
  <w:style w:type="paragraph" w:customStyle="1" w:styleId="328">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29">
    <w:name w:val="Numbered List"/>
    <w:basedOn w:val="51"/>
    <w:qFormat/>
    <w:uiPriority w:val="99"/>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330">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331">
    <w:name w:val="font7"/>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32">
    <w:name w:val="xl52"/>
    <w:basedOn w:val="1"/>
    <w:qFormat/>
    <w:uiPriority w:val="99"/>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33">
    <w:name w:val="正文3"/>
    <w:qFormat/>
    <w:uiPriority w:val="99"/>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334">
    <w:name w:val="Char1 Char Char1 Char Char Char Char Char Char"/>
    <w:basedOn w:val="1"/>
    <w:qFormat/>
    <w:uiPriority w:val="99"/>
  </w:style>
  <w:style w:type="paragraph" w:customStyle="1" w:styleId="335">
    <w:name w:val="正文文本11"/>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36">
    <w:name w:val="xl24"/>
    <w:basedOn w:val="1"/>
    <w:qFormat/>
    <w:uiPriority w:val="99"/>
    <w:pPr>
      <w:widowControl/>
      <w:spacing w:before="100" w:beforeAutospacing="1" w:after="100" w:afterAutospacing="1"/>
      <w:jc w:val="left"/>
    </w:pPr>
    <w:rPr>
      <w:kern w:val="0"/>
      <w:sz w:val="24"/>
    </w:rPr>
  </w:style>
  <w:style w:type="paragraph" w:customStyle="1" w:styleId="337">
    <w:name w:val="註解方塊文字"/>
    <w:basedOn w:val="1"/>
    <w:qFormat/>
    <w:uiPriority w:val="99"/>
    <w:pPr>
      <w:widowControl/>
      <w:jc w:val="left"/>
    </w:pPr>
    <w:rPr>
      <w:rFonts w:ascii="Arial" w:hAnsi="Arial" w:eastAsia="PMingLiU"/>
      <w:kern w:val="0"/>
      <w:sz w:val="18"/>
      <w:szCs w:val="18"/>
      <w:lang w:eastAsia="zh-HK"/>
    </w:rPr>
  </w:style>
  <w:style w:type="paragraph" w:customStyle="1" w:styleId="338">
    <w:name w:val="标题四"/>
    <w:basedOn w:val="304"/>
    <w:semiHidden/>
    <w:qFormat/>
    <w:uiPriority w:val="99"/>
    <w:pPr>
      <w:tabs>
        <w:tab w:val="left" w:pos="0"/>
      </w:tabs>
      <w:spacing w:line="360" w:lineRule="auto"/>
      <w:ind w:left="0"/>
    </w:pPr>
    <w:rPr>
      <w:rFonts w:ascii="Tahoma" w:hAnsi="Tahoma"/>
      <w:sz w:val="24"/>
      <w:szCs w:val="24"/>
    </w:rPr>
  </w:style>
  <w:style w:type="paragraph" w:customStyle="1" w:styleId="339">
    <w:name w:val="标题1"/>
    <w:basedOn w:val="3"/>
    <w:qFormat/>
    <w:uiPriority w:val="99"/>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40">
    <w:name w:val="级别5"/>
    <w:basedOn w:val="341"/>
    <w:qFormat/>
    <w:uiPriority w:val="99"/>
    <w:pPr>
      <w:tabs>
        <w:tab w:val="left" w:pos="0"/>
      </w:tabs>
      <w:outlineLvl w:val="4"/>
    </w:pPr>
  </w:style>
  <w:style w:type="paragraph" w:customStyle="1" w:styleId="341">
    <w:name w:val="级别4"/>
    <w:basedOn w:val="279"/>
    <w:qFormat/>
    <w:uiPriority w:val="99"/>
    <w:pPr>
      <w:outlineLvl w:val="3"/>
    </w:pPr>
    <w:rPr>
      <w:b w:val="0"/>
      <w:kern w:val="0"/>
    </w:rPr>
  </w:style>
  <w:style w:type="paragraph" w:customStyle="1" w:styleId="342">
    <w:name w:val="Char Char Char Char Char"/>
    <w:basedOn w:val="1"/>
    <w:qFormat/>
    <w:uiPriority w:val="99"/>
    <w:pPr>
      <w:ind w:firstLine="200" w:firstLineChars="200"/>
      <w:jc w:val="left"/>
    </w:pPr>
    <w:rPr>
      <w:rFonts w:ascii="Tahoma" w:hAnsi="Tahoma"/>
      <w:color w:val="7030A0"/>
      <w:sz w:val="24"/>
      <w:szCs w:val="20"/>
    </w:rPr>
  </w:style>
  <w:style w:type="paragraph" w:customStyle="1" w:styleId="343">
    <w:name w:val="条文 0"/>
    <w:next w:val="1"/>
    <w:qFormat/>
    <w:uiPriority w:val="99"/>
    <w:pPr>
      <w:spacing w:before="240" w:after="240"/>
    </w:pPr>
    <w:rPr>
      <w:rFonts w:ascii="Times New Roman" w:hAnsi="Times New Roman" w:eastAsia="黑体" w:cs="Times New Roman"/>
      <w:sz w:val="21"/>
      <w:lang w:val="en-US" w:eastAsia="zh-CN" w:bidi="ar-SA"/>
    </w:rPr>
  </w:style>
  <w:style w:type="paragraph" w:customStyle="1" w:styleId="344">
    <w:name w:val="级别1"/>
    <w:basedOn w:val="3"/>
    <w:qFormat/>
    <w:uiPriority w:val="99"/>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45">
    <w:name w:val="顺序编号-zlb"/>
    <w:basedOn w:val="341"/>
    <w:qFormat/>
    <w:uiPriority w:val="99"/>
    <w:pPr>
      <w:ind w:firstLine="425"/>
      <w:outlineLvl w:val="8"/>
    </w:pPr>
  </w:style>
  <w:style w:type="paragraph" w:customStyle="1" w:styleId="346">
    <w:name w:val="专用"/>
    <w:basedOn w:val="1"/>
    <w:qFormat/>
    <w:uiPriority w:val="99"/>
    <w:pPr>
      <w:spacing w:afterLines="100"/>
      <w:ind w:left="838" w:hanging="838" w:hangingChars="262"/>
    </w:pPr>
    <w:rPr>
      <w:rFonts w:ascii="宋体"/>
      <w:b/>
      <w:color w:val="000000"/>
      <w:sz w:val="32"/>
      <w:szCs w:val="20"/>
    </w:rPr>
  </w:style>
  <w:style w:type="paragraph" w:customStyle="1" w:styleId="347">
    <w:name w:val="纯文本1"/>
    <w:basedOn w:val="1"/>
    <w:qFormat/>
    <w:uiPriority w:val="99"/>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48">
    <w:name w:val="标准"/>
    <w:basedOn w:val="1"/>
    <w:qFormat/>
    <w:uiPriority w:val="99"/>
    <w:pPr>
      <w:adjustRightInd w:val="0"/>
      <w:spacing w:line="312" w:lineRule="atLeast"/>
      <w:jc w:val="center"/>
      <w:textAlignment w:val="baseline"/>
    </w:pPr>
    <w:rPr>
      <w:kern w:val="24"/>
      <w:sz w:val="24"/>
    </w:rPr>
  </w:style>
  <w:style w:type="paragraph" w:customStyle="1" w:styleId="34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0">
    <w:name w:val="二级标题"/>
    <w:qFormat/>
    <w:uiPriority w:val="99"/>
    <w:pPr>
      <w:spacing w:before="240" w:after="120"/>
    </w:pPr>
    <w:rPr>
      <w:rFonts w:ascii="Times New Roman" w:hAnsi="Times New Roman" w:eastAsia="黑体" w:cs="Times New Roman"/>
      <w:b/>
      <w:kern w:val="2"/>
      <w:sz w:val="26"/>
      <w:lang w:val="en-US" w:eastAsia="zh-CN" w:bidi="ar-SA"/>
    </w:rPr>
  </w:style>
  <w:style w:type="paragraph" w:customStyle="1" w:styleId="351">
    <w:name w:val="xl56"/>
    <w:basedOn w:val="1"/>
    <w:qFormat/>
    <w:uiPriority w:val="99"/>
    <w:pPr>
      <w:widowControl/>
      <w:pBdr>
        <w:top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52">
    <w:name w:val="Char Char Char Char Char Char1 Char Char Char Char"/>
    <w:basedOn w:val="1"/>
    <w:qFormat/>
    <w:uiPriority w:val="99"/>
    <w:rPr>
      <w:rFonts w:ascii="仿宋_GB2312" w:eastAsia="仿宋_GB2312"/>
      <w:b/>
      <w:sz w:val="32"/>
      <w:szCs w:val="32"/>
    </w:rPr>
  </w:style>
  <w:style w:type="paragraph" w:customStyle="1" w:styleId="353">
    <w:name w:val="llp2"/>
    <w:basedOn w:val="1"/>
    <w:qFormat/>
    <w:uiPriority w:val="99"/>
    <w:pPr>
      <w:spacing w:beforeLines="100" w:afterLines="100" w:line="240" w:lineRule="atLeast"/>
      <w:ind w:firstLine="200" w:firstLineChars="200"/>
      <w:jc w:val="left"/>
      <w:outlineLvl w:val="1"/>
    </w:pPr>
    <w:rPr>
      <w:rFonts w:eastAsia="黑体"/>
      <w:color w:val="7030A0"/>
      <w:sz w:val="32"/>
      <w:szCs w:val="32"/>
    </w:rPr>
  </w:style>
  <w:style w:type="paragraph" w:customStyle="1" w:styleId="354">
    <w:name w:val="样式4"/>
    <w:basedOn w:val="1"/>
    <w:next w:val="4"/>
    <w:qFormat/>
    <w:uiPriority w:val="99"/>
    <w:pPr>
      <w:tabs>
        <w:tab w:val="left" w:pos="360"/>
      </w:tabs>
      <w:spacing w:line="360" w:lineRule="auto"/>
      <w:ind w:left="360" w:hanging="360"/>
    </w:pPr>
    <w:rPr>
      <w:rFonts w:ascii="宋体" w:hAnsi="宋体"/>
      <w:b/>
      <w:sz w:val="28"/>
      <w:szCs w:val="20"/>
    </w:rPr>
  </w:style>
  <w:style w:type="paragraph" w:customStyle="1" w:styleId="355">
    <w:name w:val="Sub title 1"/>
    <w:basedOn w:val="335"/>
    <w:qFormat/>
    <w:uiPriority w:val="99"/>
    <w:pPr>
      <w:tabs>
        <w:tab w:val="left" w:pos="1304"/>
      </w:tabs>
      <w:ind w:left="1304" w:hanging="170"/>
    </w:pPr>
    <w:rPr>
      <w:color w:val="auto"/>
    </w:rPr>
  </w:style>
  <w:style w:type="paragraph" w:customStyle="1" w:styleId="356">
    <w:name w:val="xl32"/>
    <w:basedOn w:val="1"/>
    <w:qFormat/>
    <w:uiPriority w:val="99"/>
    <w:pPr>
      <w:widowControl/>
      <w:spacing w:before="100" w:beforeAutospacing="1" w:after="100" w:afterAutospacing="1"/>
      <w:jc w:val="center"/>
    </w:pPr>
    <w:rPr>
      <w:b/>
      <w:bCs/>
      <w:kern w:val="0"/>
      <w:sz w:val="24"/>
      <w:u w:val="single"/>
    </w:rPr>
  </w:style>
  <w:style w:type="paragraph" w:customStyle="1" w:styleId="357">
    <w:name w:val="xl47"/>
    <w:basedOn w:val="1"/>
    <w:qFormat/>
    <w:uiPriority w:val="99"/>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58">
    <w:name w:val="图1"/>
    <w:basedOn w:val="1"/>
    <w:next w:val="1"/>
    <w:qFormat/>
    <w:uiPriority w:val="99"/>
    <w:pPr>
      <w:tabs>
        <w:tab w:val="left" w:pos="1440"/>
      </w:tabs>
      <w:spacing w:beforeLines="50" w:afterLines="100" w:line="360" w:lineRule="auto"/>
      <w:ind w:left="1105" w:hanging="748"/>
      <w:jc w:val="center"/>
    </w:pPr>
    <w:rPr>
      <w:kern w:val="0"/>
    </w:rPr>
  </w:style>
  <w:style w:type="paragraph" w:customStyle="1" w:styleId="359">
    <w:name w:val="正缩2字符"/>
    <w:basedOn w:val="1"/>
    <w:qFormat/>
    <w:uiPriority w:val="99"/>
    <w:pPr>
      <w:spacing w:line="480" w:lineRule="exact"/>
      <w:ind w:firstLine="200" w:firstLineChars="200"/>
    </w:pPr>
    <w:rPr>
      <w:sz w:val="24"/>
    </w:rPr>
  </w:style>
  <w:style w:type="paragraph" w:customStyle="1" w:styleId="360">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361">
    <w:name w:val="招标文件1.1.1.1"/>
    <w:basedOn w:val="1"/>
    <w:qFormat/>
    <w:uiPriority w:val="99"/>
    <w:pPr>
      <w:spacing w:before="120" w:after="120" w:line="480" w:lineRule="exact"/>
      <w:ind w:left="200" w:firstLine="200" w:firstLineChars="200"/>
      <w:jc w:val="left"/>
      <w:outlineLvl w:val="4"/>
    </w:pPr>
    <w:rPr>
      <w:rFonts w:ascii="宋体"/>
      <w:b/>
      <w:color w:val="7030A0"/>
      <w:spacing w:val="10"/>
      <w:w w:val="95"/>
    </w:rPr>
  </w:style>
  <w:style w:type="paragraph" w:customStyle="1" w:styleId="362">
    <w:name w:val="级别6"/>
    <w:basedOn w:val="340"/>
    <w:qFormat/>
    <w:uiPriority w:val="99"/>
    <w:pPr>
      <w:tabs>
        <w:tab w:val="left" w:pos="405"/>
        <w:tab w:val="clear" w:pos="0"/>
      </w:tabs>
      <w:ind w:left="409" w:hanging="23"/>
      <w:outlineLvl w:val="5"/>
    </w:pPr>
  </w:style>
  <w:style w:type="paragraph" w:customStyle="1" w:styleId="363">
    <w:name w:val="附图 BJ8"/>
    <w:basedOn w:val="1"/>
    <w:qFormat/>
    <w:uiPriority w:val="99"/>
    <w:pPr>
      <w:adjustRightInd w:val="0"/>
      <w:snapToGrid w:val="0"/>
      <w:ind w:firstLine="200" w:firstLineChars="200"/>
      <w:jc w:val="center"/>
    </w:pPr>
    <w:rPr>
      <w:rFonts w:hAnsi="Arial"/>
      <w:color w:val="7030A0"/>
      <w:kern w:val="0"/>
    </w:rPr>
  </w:style>
  <w:style w:type="paragraph" w:customStyle="1" w:styleId="364">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365">
    <w:name w:val="招标文件1"/>
    <w:basedOn w:val="1"/>
    <w:qFormat/>
    <w:uiPriority w:val="99"/>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366">
    <w:name w:val="Char"/>
    <w:basedOn w:val="1"/>
    <w:qFormat/>
    <w:uiPriority w:val="99"/>
    <w:rPr>
      <w:rFonts w:ascii="仿宋_GB2312" w:eastAsia="仿宋_GB2312"/>
      <w:b/>
      <w:sz w:val="32"/>
      <w:szCs w:val="32"/>
    </w:rPr>
  </w:style>
  <w:style w:type="paragraph" w:customStyle="1" w:styleId="36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68">
    <w:name w:val="文档正文"/>
    <w:basedOn w:val="1"/>
    <w:qFormat/>
    <w:uiPriority w:val="99"/>
    <w:pPr>
      <w:spacing w:line="360" w:lineRule="auto"/>
      <w:ind w:firstLine="200" w:firstLineChars="200"/>
    </w:pPr>
    <w:rPr>
      <w:rFonts w:ascii="宋体" w:hAnsi="宋体"/>
      <w:sz w:val="24"/>
    </w:rPr>
  </w:style>
  <w:style w:type="paragraph" w:customStyle="1" w:styleId="369">
    <w:name w:val="xl58"/>
    <w:basedOn w:val="1"/>
    <w:qFormat/>
    <w:uiPriority w:val="99"/>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70">
    <w:name w:val="合同书"/>
    <w:basedOn w:val="1"/>
    <w:qFormat/>
    <w:uiPriority w:val="99"/>
    <w:pPr>
      <w:spacing w:afterLines="100"/>
      <w:jc w:val="center"/>
    </w:pPr>
    <w:rPr>
      <w:rFonts w:hAnsi="宋体"/>
      <w:b/>
      <w:color w:val="000000"/>
      <w:sz w:val="44"/>
      <w:szCs w:val="44"/>
    </w:rPr>
  </w:style>
  <w:style w:type="paragraph" w:customStyle="1" w:styleId="371">
    <w:name w:val="xl43"/>
    <w:basedOn w:val="1"/>
    <w:qFormat/>
    <w:uiPriority w:val="99"/>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color w:val="7030A0"/>
      <w:kern w:val="0"/>
      <w:szCs w:val="20"/>
    </w:rPr>
  </w:style>
  <w:style w:type="paragraph" w:customStyle="1" w:styleId="372">
    <w:name w:val="1.1"/>
    <w:basedOn w:val="4"/>
    <w:qFormat/>
    <w:uiPriority w:val="99"/>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73">
    <w:name w:val="Char Char Char Char"/>
    <w:basedOn w:val="22"/>
    <w:qFormat/>
    <w:uiPriority w:val="99"/>
    <w:pPr>
      <w:shd w:val="clear" w:color="auto" w:fill="000080"/>
      <w:adjustRightInd w:val="0"/>
      <w:spacing w:line="436" w:lineRule="exact"/>
      <w:ind w:left="357"/>
      <w:jc w:val="left"/>
      <w:outlineLvl w:val="3"/>
    </w:pPr>
    <w:rPr>
      <w:rFonts w:ascii="Tahoma" w:hAnsi="Tahoma"/>
      <w:b/>
      <w:sz w:val="24"/>
      <w:szCs w:val="24"/>
    </w:rPr>
  </w:style>
  <w:style w:type="paragraph" w:customStyle="1" w:styleId="37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5">
    <w:name w:val="xl50"/>
    <w:basedOn w:val="1"/>
    <w:qFormat/>
    <w:uiPriority w:val="99"/>
    <w:pPr>
      <w:widowControl/>
      <w:pBdr>
        <w:top w:val="single" w:color="auto" w:sz="4" w:space="0"/>
        <w:bottom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37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7">
    <w:name w:val="WPSOffice手动目录 1"/>
    <w:qFormat/>
    <w:uiPriority w:val="99"/>
    <w:rPr>
      <w:rFonts w:ascii="Times New Roman" w:hAnsi="Times New Roman" w:eastAsia="宋体" w:cs="Times New Roman"/>
      <w:lang w:val="en-US" w:eastAsia="zh-CN" w:bidi="ar-SA"/>
    </w:rPr>
  </w:style>
  <w:style w:type="character" w:customStyle="1" w:styleId="378">
    <w:name w:val="无编号正文 Char Char"/>
    <w:link w:val="251"/>
    <w:qFormat/>
    <w:locked/>
    <w:uiPriority w:val="99"/>
    <w:rPr>
      <w:rFonts w:ascii="宋体" w:eastAsia="宋体"/>
      <w:sz w:val="24"/>
    </w:rPr>
  </w:style>
  <w:style w:type="character" w:customStyle="1" w:styleId="379">
    <w:name w:val="正文段落格式 Char Char"/>
    <w:qFormat/>
    <w:uiPriority w:val="99"/>
    <w:rPr>
      <w:color w:val="7030A0"/>
      <w:kern w:val="2"/>
      <w:sz w:val="24"/>
    </w:rPr>
  </w:style>
  <w:style w:type="character" w:customStyle="1" w:styleId="380">
    <w:name w:val="图表标题 BJ8 Char Char"/>
    <w:link w:val="139"/>
    <w:qFormat/>
    <w:locked/>
    <w:uiPriority w:val="99"/>
    <w:rPr>
      <w:rFonts w:ascii="Times New Roman" w:hAnsi="Times New Roman" w:eastAsia="黑体"/>
      <w:kern w:val="2"/>
      <w:sz w:val="24"/>
    </w:rPr>
  </w:style>
  <w:style w:type="character" w:customStyle="1" w:styleId="381">
    <w:name w:val="四级标题格式 Char"/>
    <w:link w:val="140"/>
    <w:qFormat/>
    <w:locked/>
    <w:uiPriority w:val="99"/>
    <w:rPr>
      <w:rFonts w:ascii="Times New Roman" w:hAnsi="Times New Roman" w:eastAsia="黑体"/>
      <w:kern w:val="2"/>
      <w:sz w:val="28"/>
    </w:rPr>
  </w:style>
  <w:style w:type="character" w:customStyle="1" w:styleId="382">
    <w:name w:val="表图名称 Char Char"/>
    <w:link w:val="270"/>
    <w:qFormat/>
    <w:locked/>
    <w:uiPriority w:val="99"/>
    <w:rPr>
      <w:rFonts w:ascii="黑体" w:hAnsi="宋体" w:eastAsia="黑体"/>
      <w:kern w:val="2"/>
      <w:sz w:val="22"/>
      <w:lang w:val="en-US" w:eastAsia="zh-CN"/>
    </w:rPr>
  </w:style>
  <w:style w:type="character" w:customStyle="1" w:styleId="383">
    <w:name w:val="应答文本 Char Char"/>
    <w:qFormat/>
    <w:uiPriority w:val="99"/>
    <w:rPr>
      <w:rFonts w:ascii="Arial" w:hAnsi="Arial" w:eastAsia="楷体_GB2312"/>
      <w:spacing w:val="10"/>
      <w:sz w:val="21"/>
      <w:lang w:val="en-US" w:eastAsia="zh-CN"/>
    </w:rPr>
  </w:style>
  <w:style w:type="character" w:customStyle="1" w:styleId="384">
    <w:name w:val="列表框1 Char Char"/>
    <w:qFormat/>
    <w:uiPriority w:val="99"/>
    <w:rPr>
      <w:rFonts w:ascii="Arial" w:hAnsi="Arial" w:eastAsia="楷体_GB2312"/>
      <w:spacing w:val="10"/>
      <w:sz w:val="21"/>
      <w:lang w:val="en-US" w:eastAsia="zh-CN"/>
    </w:rPr>
  </w:style>
  <w:style w:type="character" w:customStyle="1" w:styleId="385">
    <w:name w:val="列表框2 Char"/>
    <w:link w:val="143"/>
    <w:qFormat/>
    <w:locked/>
    <w:uiPriority w:val="99"/>
    <w:rPr>
      <w:snapToGrid w:val="0"/>
      <w:color w:val="7030A0"/>
      <w:spacing w:val="10"/>
      <w:sz w:val="24"/>
    </w:rPr>
  </w:style>
  <w:style w:type="character" w:customStyle="1" w:styleId="386">
    <w:name w:val="表格文字图表文字 Char"/>
    <w:link w:val="146"/>
    <w:qFormat/>
    <w:locked/>
    <w:uiPriority w:val="99"/>
    <w:rPr>
      <w:rFonts w:ascii="Times New Roman" w:hAnsi="Times New Roman"/>
      <w:color w:val="7030A0"/>
      <w:kern w:val="2"/>
      <w:sz w:val="21"/>
    </w:rPr>
  </w:style>
  <w:style w:type="character" w:customStyle="1" w:styleId="387">
    <w:name w:val="标题 5 Char1"/>
    <w:qFormat/>
    <w:uiPriority w:val="99"/>
    <w:rPr>
      <w:rFonts w:ascii="Times New Roman" w:hAnsi="Times New Roman"/>
      <w:b/>
      <w:kern w:val="2"/>
      <w:sz w:val="28"/>
    </w:rPr>
  </w:style>
  <w:style w:type="character" w:customStyle="1" w:styleId="388">
    <w:name w:val="正文缩进 Char Char"/>
    <w:link w:val="147"/>
    <w:qFormat/>
    <w:locked/>
    <w:uiPriority w:val="99"/>
    <w:rPr>
      <w:kern w:val="2"/>
      <w:sz w:val="24"/>
    </w:rPr>
  </w:style>
  <w:style w:type="character" w:customStyle="1" w:styleId="389">
    <w:name w:val="样式 标题 31.1条标题1.1.1二级节名h3Heading 3 - oldheading 3H3H31H3... Char Char"/>
    <w:qFormat/>
    <w:uiPriority w:val="99"/>
    <w:rPr>
      <w:rFonts w:ascii="宋体" w:hAnsi="宋体" w:eastAsia="黑体"/>
      <w:kern w:val="2"/>
      <w:sz w:val="21"/>
    </w:rPr>
  </w:style>
  <w:style w:type="character" w:customStyle="1" w:styleId="390">
    <w:name w:val="批注文字 Char1"/>
    <w:semiHidden/>
    <w:qFormat/>
    <w:uiPriority w:val="99"/>
    <w:rPr>
      <w:kern w:val="2"/>
      <w:sz w:val="24"/>
    </w:rPr>
  </w:style>
  <w:style w:type="character" w:customStyle="1" w:styleId="391">
    <w:name w:val="sub-dash Char"/>
    <w:qFormat/>
    <w:uiPriority w:val="99"/>
    <w:rPr>
      <w:rFonts w:ascii="Arial" w:hAnsi="Arial" w:eastAsia="黑体"/>
      <w:b/>
      <w:kern w:val="2"/>
      <w:sz w:val="24"/>
      <w:lang w:val="en-US" w:eastAsia="zh-CN"/>
    </w:rPr>
  </w:style>
  <w:style w:type="character" w:customStyle="1" w:styleId="392">
    <w:name w:val="标题3 Char"/>
    <w:link w:val="150"/>
    <w:qFormat/>
    <w:locked/>
    <w:uiPriority w:val="99"/>
    <w:rPr>
      <w:rFonts w:ascii="Times New Roman" w:hAnsi="Times New Roman"/>
      <w:sz w:val="24"/>
    </w:rPr>
  </w:style>
  <w:style w:type="character" w:customStyle="1" w:styleId="393">
    <w:name w:val="五级标题格式 Char"/>
    <w:link w:val="254"/>
    <w:qFormat/>
    <w:locked/>
    <w:uiPriority w:val="99"/>
    <w:rPr>
      <w:rFonts w:ascii="Times New Roman" w:hAnsi="Times New Roman"/>
      <w:b/>
      <w:kern w:val="2"/>
      <w:sz w:val="28"/>
    </w:rPr>
  </w:style>
  <w:style w:type="character" w:customStyle="1" w:styleId="394">
    <w:name w:val="Char Char111"/>
    <w:qFormat/>
    <w:uiPriority w:val="99"/>
    <w:rPr>
      <w:rFonts w:eastAsia="宋体"/>
      <w:b/>
      <w:kern w:val="2"/>
      <w:sz w:val="24"/>
      <w:lang w:val="en-US" w:eastAsia="zh-CN"/>
    </w:rPr>
  </w:style>
  <w:style w:type="character" w:customStyle="1" w:styleId="395">
    <w:name w:val="selected"/>
    <w:basedOn w:val="77"/>
    <w:qFormat/>
    <w:uiPriority w:val="99"/>
    <w:rPr>
      <w:rFonts w:cs="Times New Roman"/>
      <w:shd w:val="clear" w:color="auto" w:fill="B00006"/>
    </w:rPr>
  </w:style>
  <w:style w:type="character" w:customStyle="1" w:styleId="396">
    <w:name w:val="Char Char"/>
    <w:basedOn w:val="77"/>
    <w:qFormat/>
    <w:uiPriority w:val="99"/>
    <w:rPr>
      <w:rFonts w:ascii="Arial" w:hAnsi="Arial" w:eastAsia="黑体" w:cs="Times New Roman"/>
      <w:b/>
      <w:bCs/>
      <w:kern w:val="2"/>
      <w:sz w:val="32"/>
      <w:szCs w:val="32"/>
      <w:lang w:val="en-US" w:eastAsia="zh-CN" w:bidi="ar-SA"/>
    </w:rPr>
  </w:style>
  <w:style w:type="character" w:customStyle="1" w:styleId="397">
    <w:name w:val="表格文字图表文字 Char Char"/>
    <w:qFormat/>
    <w:uiPriority w:val="99"/>
    <w:rPr>
      <w:color w:val="7030A0"/>
      <w:kern w:val="2"/>
      <w:sz w:val="21"/>
    </w:rPr>
  </w:style>
  <w:style w:type="character" w:customStyle="1" w:styleId="398">
    <w:name w:val="样式 宋体 行距: 固定值 24 磅 Char"/>
    <w:link w:val="157"/>
    <w:qFormat/>
    <w:locked/>
    <w:uiPriority w:val="99"/>
    <w:rPr>
      <w:rFonts w:ascii="宋体" w:hAnsi="Times New Roman"/>
      <w:color w:val="7030A0"/>
      <w:kern w:val="2"/>
      <w:sz w:val="28"/>
    </w:rPr>
  </w:style>
  <w:style w:type="character" w:customStyle="1" w:styleId="399">
    <w:name w:val="font161"/>
    <w:basedOn w:val="77"/>
    <w:qFormat/>
    <w:uiPriority w:val="99"/>
    <w:rPr>
      <w:rFonts w:cs="Times New Roman"/>
      <w:b/>
      <w:bCs/>
      <w:sz w:val="32"/>
      <w:szCs w:val="32"/>
    </w:rPr>
  </w:style>
  <w:style w:type="character" w:customStyle="1" w:styleId="400">
    <w:name w:val="Char Char7"/>
    <w:basedOn w:val="77"/>
    <w:qFormat/>
    <w:uiPriority w:val="99"/>
    <w:rPr>
      <w:rFonts w:ascii="Arial" w:hAnsi="Arial" w:eastAsia="黑体" w:cs="Times New Roman"/>
      <w:b/>
      <w:bCs/>
      <w:kern w:val="2"/>
      <w:sz w:val="32"/>
      <w:szCs w:val="32"/>
      <w:lang w:val="en-US" w:eastAsia="zh-CN" w:bidi="ar-SA"/>
    </w:rPr>
  </w:style>
  <w:style w:type="character" w:customStyle="1" w:styleId="401">
    <w:name w:val="占位符文本1"/>
    <w:basedOn w:val="77"/>
    <w:semiHidden/>
    <w:qFormat/>
    <w:uiPriority w:val="99"/>
    <w:rPr>
      <w:rFonts w:cs="Times New Roman"/>
      <w:color w:val="808080"/>
    </w:rPr>
  </w:style>
  <w:style w:type="character" w:customStyle="1" w:styleId="402">
    <w:name w:val="样式 首行缩进:  2 字符 Char1"/>
    <w:link w:val="162"/>
    <w:qFormat/>
    <w:locked/>
    <w:uiPriority w:val="99"/>
    <w:rPr>
      <w:rFonts w:ascii="Times New Roman" w:hAnsi="Times New Roman"/>
      <w:color w:val="7030A0"/>
      <w:kern w:val="2"/>
      <w:sz w:val="24"/>
    </w:rPr>
  </w:style>
  <w:style w:type="character" w:customStyle="1" w:styleId="403">
    <w:name w:val="正文段落格式 Char"/>
    <w:link w:val="184"/>
    <w:qFormat/>
    <w:locked/>
    <w:uiPriority w:val="99"/>
    <w:rPr>
      <w:rFonts w:ascii="Times New Roman" w:hAnsi="Times New Roman"/>
      <w:color w:val="7030A0"/>
      <w:kern w:val="2"/>
      <w:sz w:val="24"/>
    </w:rPr>
  </w:style>
  <w:style w:type="character" w:customStyle="1" w:styleId="404">
    <w:name w:val="日期 Char1"/>
    <w:basedOn w:val="77"/>
    <w:semiHidden/>
    <w:qFormat/>
    <w:uiPriority w:val="99"/>
    <w:rPr>
      <w:rFonts w:ascii="Times New Roman" w:hAnsi="Times New Roman" w:cs="Times New Roman"/>
      <w:kern w:val="2"/>
      <w:sz w:val="24"/>
      <w:szCs w:val="24"/>
    </w:rPr>
  </w:style>
  <w:style w:type="character" w:customStyle="1" w:styleId="405">
    <w:name w:val="正文－wjnew Char Char"/>
    <w:link w:val="178"/>
    <w:qFormat/>
    <w:locked/>
    <w:uiPriority w:val="99"/>
    <w:rPr>
      <w:rFonts w:ascii="宋体"/>
      <w:kern w:val="2"/>
      <w:sz w:val="21"/>
    </w:rPr>
  </w:style>
  <w:style w:type="character" w:customStyle="1" w:styleId="406">
    <w:name w:val="正文缩进 字符"/>
    <w:link w:val="18"/>
    <w:qFormat/>
    <w:locked/>
    <w:uiPriority w:val="99"/>
    <w:rPr>
      <w:rFonts w:ascii="宋体" w:hAnsi="Times New Roman"/>
      <w:sz w:val="24"/>
    </w:rPr>
  </w:style>
  <w:style w:type="character" w:customStyle="1" w:styleId="407">
    <w:name w:val="标题 4 Char1"/>
    <w:qFormat/>
    <w:uiPriority w:val="99"/>
    <w:rPr>
      <w:rFonts w:ascii="宋体" w:eastAsia="宋体"/>
      <w:b/>
      <w:kern w:val="2"/>
      <w:sz w:val="21"/>
    </w:rPr>
  </w:style>
  <w:style w:type="character" w:customStyle="1" w:styleId="408">
    <w:name w:val="(1) Char Char"/>
    <w:link w:val="187"/>
    <w:qFormat/>
    <w:locked/>
    <w:uiPriority w:val="99"/>
    <w:rPr>
      <w:rFonts w:ascii="宋体" w:eastAsia="宋体"/>
      <w:kern w:val="2"/>
      <w:sz w:val="24"/>
    </w:rPr>
  </w:style>
  <w:style w:type="character" w:customStyle="1" w:styleId="409">
    <w:name w:val="标题2 Char Char"/>
    <w:link w:val="265"/>
    <w:qFormat/>
    <w:locked/>
    <w:uiPriority w:val="99"/>
    <w:rPr>
      <w:rFonts w:ascii="宋体" w:hAnsi="Times New Roman"/>
      <w:b/>
      <w:color w:val="92D050"/>
      <w:kern w:val="44"/>
      <w:sz w:val="30"/>
    </w:rPr>
  </w:style>
  <w:style w:type="character" w:customStyle="1" w:styleId="410">
    <w:name w:val="Char Char2"/>
    <w:qFormat/>
    <w:uiPriority w:val="99"/>
    <w:rPr>
      <w:rFonts w:eastAsia="仿宋_GB2312"/>
      <w:kern w:val="2"/>
      <w:sz w:val="28"/>
      <w:lang w:val="en-US" w:eastAsia="zh-CN"/>
    </w:rPr>
  </w:style>
  <w:style w:type="character" w:customStyle="1" w:styleId="411">
    <w:name w:val="样式 标题 2标题 1.1head:2#2 headlinehheadlineS&amp;R2ERMH2Head 2 +... Char Char"/>
    <w:qFormat/>
    <w:uiPriority w:val="99"/>
    <w:rPr>
      <w:rFonts w:ascii="Arial" w:hAnsi="Arial" w:eastAsia="宋体"/>
      <w:b/>
      <w:sz w:val="24"/>
      <w:lang w:val="en-US" w:eastAsia="zh-CN"/>
    </w:rPr>
  </w:style>
  <w:style w:type="character" w:customStyle="1" w:styleId="412">
    <w:name w:val="樣式 標題 3 + (中文) MS Gothic 10.5 點 Char Char Char Char Char Char Char Char"/>
    <w:qFormat/>
    <w:uiPriority w:val="99"/>
    <w:rPr>
      <w:rFonts w:hAnsi="PMingLiU" w:eastAsia="MS Gothic"/>
      <w:snapToGrid w:val="0"/>
      <w:kern w:val="2"/>
      <w:sz w:val="24"/>
      <w:lang w:val="en-AU" w:eastAsia="zh-TW"/>
    </w:rPr>
  </w:style>
  <w:style w:type="character" w:customStyle="1" w:styleId="413">
    <w:name w:val="2 headline Char Char"/>
    <w:qFormat/>
    <w:uiPriority w:val="99"/>
    <w:rPr>
      <w:rFonts w:eastAsia="黑体"/>
      <w:kern w:val="2"/>
      <w:sz w:val="28"/>
      <w:lang w:val="en-US" w:eastAsia="zh-CN"/>
    </w:rPr>
  </w:style>
  <w:style w:type="character" w:customStyle="1" w:styleId="414">
    <w:name w:val="正文 QD3 Char Char"/>
    <w:link w:val="145"/>
    <w:qFormat/>
    <w:locked/>
    <w:uiPriority w:val="99"/>
    <w:rPr>
      <w:rFonts w:ascii="Times New Roman" w:hAnsi="Times New Roman"/>
      <w:kern w:val="2"/>
      <w:sz w:val="24"/>
    </w:rPr>
  </w:style>
  <w:style w:type="character" w:customStyle="1" w:styleId="415">
    <w:name w:val="正文 BJ15 Char Char"/>
    <w:link w:val="201"/>
    <w:qFormat/>
    <w:locked/>
    <w:uiPriority w:val="99"/>
    <w:rPr>
      <w:rFonts w:ascii="Times New Roman" w:hAnsi="Times New Roman"/>
      <w:kern w:val="2"/>
      <w:sz w:val="24"/>
    </w:rPr>
  </w:style>
  <w:style w:type="character" w:customStyle="1" w:styleId="416">
    <w:name w:val="正文 BJ8 Char Char"/>
    <w:link w:val="206"/>
    <w:qFormat/>
    <w:locked/>
    <w:uiPriority w:val="99"/>
    <w:rPr>
      <w:rFonts w:ascii="Times New Roman" w:hAnsi="Times New Roman"/>
      <w:color w:val="7030A0"/>
      <w:kern w:val="2"/>
      <w:sz w:val="24"/>
    </w:rPr>
  </w:style>
  <w:style w:type="character" w:customStyle="1" w:styleId="417">
    <w:name w:val="纯文本 Char Char"/>
    <w:qFormat/>
    <w:uiPriority w:val="99"/>
    <w:rPr>
      <w:rFonts w:ascii="宋体" w:hAnsi="Courier New" w:eastAsia="宋体"/>
      <w:kern w:val="2"/>
      <w:sz w:val="21"/>
      <w:lang w:val="en-US" w:eastAsia="zh-CN"/>
    </w:rPr>
  </w:style>
  <w:style w:type="character" w:customStyle="1" w:styleId="418">
    <w:name w:val="书籍标题1"/>
    <w:qFormat/>
    <w:uiPriority w:val="99"/>
    <w:rPr>
      <w:b/>
      <w:smallCaps/>
      <w:spacing w:val="5"/>
    </w:rPr>
  </w:style>
  <w:style w:type="character" w:customStyle="1" w:styleId="419">
    <w:name w:val="样式 楷体_GB2312 二号 加粗 Char"/>
    <w:qFormat/>
    <w:uiPriority w:val="99"/>
    <w:rPr>
      <w:rFonts w:ascii="楷体_GB2312" w:hAnsi="Arial" w:eastAsia="楷体_GB2312"/>
      <w:b/>
      <w:kern w:val="2"/>
      <w:sz w:val="24"/>
      <w:lang w:val="en-US" w:eastAsia="zh-CN"/>
    </w:rPr>
  </w:style>
  <w:style w:type="character" w:customStyle="1" w:styleId="420">
    <w:name w:val="Char Char8"/>
    <w:qFormat/>
    <w:uiPriority w:val="99"/>
    <w:rPr>
      <w:rFonts w:eastAsia="宋体"/>
      <w:kern w:val="2"/>
      <w:sz w:val="21"/>
      <w:lang w:val="en-US" w:eastAsia="zh-CN"/>
    </w:rPr>
  </w:style>
  <w:style w:type="character" w:customStyle="1" w:styleId="421">
    <w:name w:val="正文1 Char"/>
    <w:link w:val="221"/>
    <w:qFormat/>
    <w:locked/>
    <w:uiPriority w:val="99"/>
    <w:rPr>
      <w:rFonts w:ascii="Times New Roman" w:hAnsi="Times New Roman"/>
      <w:kern w:val="2"/>
      <w:sz w:val="24"/>
    </w:rPr>
  </w:style>
  <w:style w:type="character" w:customStyle="1" w:styleId="422">
    <w:name w:val="1.1 Char"/>
    <w:qFormat/>
    <w:uiPriority w:val="99"/>
    <w:rPr>
      <w:rFonts w:ascii="宋体" w:eastAsia="宋体"/>
      <w:b/>
      <w:kern w:val="2"/>
      <w:sz w:val="32"/>
      <w:lang w:val="en-US" w:eastAsia="zh-CN"/>
    </w:rPr>
  </w:style>
  <w:style w:type="character" w:customStyle="1" w:styleId="423">
    <w:name w:val="正文文本 Char1"/>
    <w:qFormat/>
    <w:uiPriority w:val="99"/>
    <w:rPr>
      <w:rFonts w:ascii="Times New Roman" w:hAnsi="Times New Roman"/>
      <w:kern w:val="2"/>
      <w:sz w:val="24"/>
    </w:rPr>
  </w:style>
  <w:style w:type="character" w:customStyle="1" w:styleId="424">
    <w:name w:val="普通文字 Char Char"/>
    <w:qFormat/>
    <w:uiPriority w:val="99"/>
    <w:rPr>
      <w:rFonts w:ascii="宋体" w:hAnsi="Courier New" w:eastAsia="宋体"/>
      <w:kern w:val="2"/>
      <w:sz w:val="21"/>
      <w:lang w:val="en-US" w:eastAsia="zh-CN"/>
    </w:rPr>
  </w:style>
  <w:style w:type="character" w:customStyle="1" w:styleId="425">
    <w:name w:val="样式 二号 红色 边框:: (单实线 自动设置  0.5 磅 行宽)"/>
    <w:qFormat/>
    <w:uiPriority w:val="99"/>
    <w:rPr>
      <w:rFonts w:eastAsia="宋体"/>
      <w:color w:val="0000FF"/>
      <w:sz w:val="44"/>
      <w:bdr w:val="single" w:color="0000FF" w:sz="4" w:space="0"/>
    </w:rPr>
  </w:style>
  <w:style w:type="character" w:customStyle="1" w:styleId="426">
    <w:name w:val="正文1 Char Char"/>
    <w:qFormat/>
    <w:uiPriority w:val="99"/>
    <w:rPr>
      <w:rFonts w:ascii="宋体" w:eastAsia="宋体"/>
      <w:kern w:val="10"/>
      <w:sz w:val="24"/>
    </w:rPr>
  </w:style>
  <w:style w:type="character" w:customStyle="1" w:styleId="427">
    <w:name w:val="displayarti"/>
    <w:basedOn w:val="77"/>
    <w:qFormat/>
    <w:uiPriority w:val="99"/>
    <w:rPr>
      <w:rFonts w:cs="Times New Roman"/>
      <w:color w:val="FFFFFF"/>
      <w:shd w:val="clear" w:color="auto" w:fill="A00000"/>
    </w:rPr>
  </w:style>
  <w:style w:type="character" w:customStyle="1" w:styleId="428">
    <w:name w:val="列表框2 Char Char"/>
    <w:qFormat/>
    <w:uiPriority w:val="99"/>
    <w:rPr>
      <w:color w:val="7030A0"/>
      <w:spacing w:val="10"/>
      <w:sz w:val="24"/>
    </w:rPr>
  </w:style>
  <w:style w:type="character" w:customStyle="1" w:styleId="429">
    <w:name w:val="正文－zlb Char Char"/>
    <w:link w:val="239"/>
    <w:qFormat/>
    <w:locked/>
    <w:uiPriority w:val="99"/>
    <w:rPr>
      <w:rFonts w:ascii="宋体"/>
      <w:kern w:val="2"/>
      <w:sz w:val="24"/>
    </w:rPr>
  </w:style>
  <w:style w:type="character" w:customStyle="1" w:styleId="430">
    <w:name w:val="标题3 Char Char"/>
    <w:qFormat/>
    <w:uiPriority w:val="99"/>
    <w:rPr>
      <w:rFonts w:ascii="宋体" w:eastAsia="宋体"/>
      <w:b/>
      <w:color w:val="92D050"/>
      <w:kern w:val="44"/>
      <w:sz w:val="21"/>
    </w:rPr>
  </w:style>
  <w:style w:type="character" w:customStyle="1" w:styleId="431">
    <w:name w:val="样式 标题 31.1条标题1.1.1二级节名h3Heading 3 - oldheading 3H3H31H3... Char"/>
    <w:link w:val="181"/>
    <w:qFormat/>
    <w:locked/>
    <w:uiPriority w:val="99"/>
    <w:rPr>
      <w:rFonts w:ascii="宋体" w:hAnsi="宋体" w:eastAsia="黑体"/>
      <w:kern w:val="2"/>
      <w:sz w:val="21"/>
    </w:rPr>
  </w:style>
  <w:style w:type="character" w:customStyle="1" w:styleId="432">
    <w:name w:val="Char Char11"/>
    <w:qFormat/>
    <w:uiPriority w:val="99"/>
    <w:rPr>
      <w:rFonts w:eastAsia="宋体"/>
      <w:b/>
      <w:kern w:val="2"/>
      <w:sz w:val="24"/>
      <w:lang w:val="en-US" w:eastAsia="zh-CN"/>
    </w:rPr>
  </w:style>
  <w:style w:type="character" w:customStyle="1" w:styleId="433">
    <w:name w:val="正文（首行缩进两字） Char"/>
    <w:qFormat/>
    <w:uiPriority w:val="99"/>
    <w:rPr>
      <w:rFonts w:eastAsia="宋体"/>
      <w:sz w:val="32"/>
      <w:lang w:val="en-US" w:eastAsia="zh-CN"/>
    </w:rPr>
  </w:style>
  <w:style w:type="character" w:customStyle="1" w:styleId="434">
    <w:name w:val="样式 Char Char"/>
    <w:link w:val="132"/>
    <w:qFormat/>
    <w:locked/>
    <w:uiPriority w:val="99"/>
    <w:rPr>
      <w:rFonts w:ascii="宋体"/>
      <w:sz w:val="22"/>
      <w:lang w:val="en-US" w:eastAsia="zh-CN"/>
    </w:rPr>
  </w:style>
  <w:style w:type="character" w:customStyle="1" w:styleId="435">
    <w:name w:val="样式 宋体 行距: 固定值 24 磅 Char Char"/>
    <w:qFormat/>
    <w:uiPriority w:val="99"/>
    <w:rPr>
      <w:rFonts w:ascii="宋体"/>
      <w:color w:val="7030A0"/>
      <w:kern w:val="2"/>
      <w:sz w:val="28"/>
    </w:rPr>
  </w:style>
  <w:style w:type="character" w:customStyle="1" w:styleId="436">
    <w:name w:val="b Char"/>
    <w:qFormat/>
    <w:uiPriority w:val="99"/>
    <w:rPr>
      <w:rFonts w:eastAsia="宋体"/>
      <w:b/>
      <w:kern w:val="2"/>
      <w:sz w:val="28"/>
      <w:lang w:val="en-US" w:eastAsia="zh-CN"/>
    </w:rPr>
  </w:style>
  <w:style w:type="character" w:customStyle="1" w:styleId="437">
    <w:name w:val="题注 字符"/>
    <w:link w:val="19"/>
    <w:qFormat/>
    <w:locked/>
    <w:uiPriority w:val="99"/>
    <w:rPr>
      <w:rFonts w:ascii="Times New Roman" w:hAnsi="Times New Roman"/>
      <w:b/>
      <w:color w:val="000080"/>
      <w:kern w:val="2"/>
      <w:sz w:val="24"/>
    </w:rPr>
  </w:style>
  <w:style w:type="character" w:customStyle="1" w:styleId="438">
    <w:name w:val="表格文字 BJ8 Char Char"/>
    <w:link w:val="172"/>
    <w:qFormat/>
    <w:locked/>
    <w:uiPriority w:val="99"/>
    <w:rPr>
      <w:rFonts w:ascii="Times New Roman" w:hAnsi="Times New Roman"/>
      <w:kern w:val="2"/>
      <w:sz w:val="21"/>
    </w:rPr>
  </w:style>
  <w:style w:type="character" w:customStyle="1" w:styleId="439">
    <w:name w:val="样式 标题 3 + (中文) 黑体 小四 非加粗 段前: 7.8 磅 段后: 0 磅 行距: 固定值 20 磅 Char Char"/>
    <w:link w:val="163"/>
    <w:qFormat/>
    <w:locked/>
    <w:uiPriority w:val="99"/>
    <w:rPr>
      <w:rFonts w:eastAsia="黑体"/>
      <w:kern w:val="2"/>
      <w:sz w:val="24"/>
    </w:rPr>
  </w:style>
  <w:style w:type="character" w:customStyle="1" w:styleId="440">
    <w:name w:val="gpa"/>
    <w:basedOn w:val="77"/>
    <w:qFormat/>
    <w:uiPriority w:val="99"/>
    <w:rPr>
      <w:rFonts w:ascii="Arial" w:hAnsi="Arial" w:cs="Arial"/>
      <w:sz w:val="12"/>
      <w:szCs w:val="12"/>
    </w:rPr>
  </w:style>
  <w:style w:type="table" w:customStyle="1" w:styleId="441">
    <w:name w:val="样式-表格"/>
    <w:qFormat/>
    <w:uiPriority w:val="99"/>
    <w:tblPr>
      <w:jc w:val="center"/>
      <w:tblCellMar>
        <w:top w:w="0" w:type="dxa"/>
        <w:left w:w="108" w:type="dxa"/>
        <w:bottom w:w="0" w:type="dxa"/>
        <w:right w:w="108" w:type="dxa"/>
      </w:tblCellMar>
    </w:tblPr>
    <w:trPr>
      <w:jc w:val="center"/>
    </w:trPr>
  </w:style>
  <w:style w:type="paragraph" w:customStyle="1" w:styleId="442">
    <w:name w:val="普通文字"/>
    <w:basedOn w:val="1"/>
    <w:qFormat/>
    <w:uiPriority w:val="99"/>
    <w:rPr>
      <w:rFonts w:ascii="宋体" w:hAnsi="Courier New"/>
      <w:sz w:val="22"/>
    </w:rPr>
  </w:style>
  <w:style w:type="character" w:customStyle="1" w:styleId="443">
    <w:name w:val="first-child"/>
    <w:basedOn w:val="77"/>
    <w:qFormat/>
    <w:uiPriority w:val="0"/>
  </w:style>
  <w:style w:type="paragraph" w:styleId="44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28</Pages>
  <Words>12927</Words>
  <Characters>13409</Characters>
  <Lines>545</Lines>
  <Paragraphs>764</Paragraphs>
  <TotalTime>2</TotalTime>
  <ScaleCrop>false</ScaleCrop>
  <LinksUpToDate>false</LinksUpToDate>
  <CharactersWithSpaces>14403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2022-04-14T08:46:00Z</dcterms:created>
  <dc:creator>wmq</dc:creator>
  <cp:lastModifiedBy>王杰</cp:lastModifiedBy>
  <cp:lastPrinted>2020-12-23T11:12:00Z</cp:lastPrinted>
  <dcterms:modified xsi:type="dcterms:W3CDTF">2022-05-09T03:46:29Z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44FBD5AC444D40E89175D0127BC4E6D0</vt:lpwstr>
  </property>
</Properties>
</file>