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eastAsia="宋体" w:cs="宋体"/>
          <w:b/>
          <w:bCs/>
          <w:color w:val="auto"/>
          <w:spacing w:val="20"/>
          <w:sz w:val="44"/>
          <w:szCs w:val="44"/>
          <w:lang w:eastAsia="zh-CN"/>
        </w:rPr>
      </w:pPr>
      <w:r>
        <w:rPr>
          <w:rFonts w:hint="eastAsia" w:ascii="微软雅黑" w:hAnsi="微软雅黑" w:eastAsia="微软雅黑" w:cs="宋体"/>
          <w:b/>
          <w:bCs/>
          <w:color w:val="auto"/>
          <w:kern w:val="36"/>
          <w:sz w:val="36"/>
          <w:szCs w:val="44"/>
          <w:lang w:eastAsia="zh-CN"/>
        </w:rPr>
        <w:t>安徽兴叶工程建设有限公司</w:t>
      </w:r>
      <w:r>
        <w:rPr>
          <w:rFonts w:hint="eastAsia" w:ascii="微软雅黑" w:hAnsi="微软雅黑" w:eastAsia="微软雅黑" w:cs="宋体"/>
          <w:b/>
          <w:bCs/>
          <w:color w:val="auto"/>
          <w:kern w:val="36"/>
          <w:sz w:val="36"/>
          <w:szCs w:val="44"/>
          <w:lang w:val="en-US" w:eastAsia="zh-CN"/>
        </w:rPr>
        <w:t>市政</w:t>
      </w:r>
      <w:r>
        <w:rPr>
          <w:rFonts w:hint="eastAsia" w:ascii="微软雅黑" w:hAnsi="微软雅黑" w:eastAsia="微软雅黑" w:cs="宋体"/>
          <w:b/>
          <w:bCs/>
          <w:color w:val="auto"/>
          <w:kern w:val="36"/>
          <w:sz w:val="36"/>
          <w:szCs w:val="44"/>
          <w:lang w:eastAsia="zh-CN"/>
        </w:rPr>
        <w:t>资质升级工程技术人员培训服务项目</w:t>
      </w:r>
    </w:p>
    <w:p>
      <w:pPr>
        <w:spacing w:before="62" w:beforeLines="20" w:after="62" w:afterLines="20" w:line="360" w:lineRule="auto"/>
        <w:jc w:val="center"/>
        <w:rPr>
          <w:rFonts w:ascii="宋体" w:hAnsi="宋体" w:cs="宋体"/>
          <w:b/>
          <w:color w:val="auto"/>
          <w:sz w:val="32"/>
          <w:szCs w:val="32"/>
        </w:rPr>
      </w:pPr>
      <w:bookmarkStart w:id="97" w:name="_GoBack"/>
      <w:bookmarkEnd w:id="97"/>
    </w:p>
    <w:p>
      <w:pPr>
        <w:spacing w:before="62" w:beforeLines="20" w:after="62" w:afterLines="20" w:line="360" w:lineRule="auto"/>
        <w:jc w:val="center"/>
        <w:rPr>
          <w:rFonts w:ascii="宋体" w:hAnsi="宋体" w:cs="宋体"/>
          <w:b/>
          <w:color w:val="auto"/>
          <w:sz w:val="32"/>
          <w:szCs w:val="32"/>
        </w:rPr>
      </w:pPr>
    </w:p>
    <w:p>
      <w:pPr>
        <w:spacing w:before="62" w:beforeLines="20" w:after="62" w:afterLines="20" w:line="360" w:lineRule="auto"/>
        <w:jc w:val="center"/>
        <w:rPr>
          <w:rFonts w:ascii="宋体" w:hAnsi="宋体" w:cs="宋体"/>
          <w:b/>
          <w:color w:val="auto"/>
          <w:sz w:val="32"/>
          <w:szCs w:val="32"/>
        </w:rPr>
      </w:pPr>
    </w:p>
    <w:p>
      <w:pPr>
        <w:spacing w:before="62" w:beforeLines="20" w:after="62" w:afterLines="20" w:line="360" w:lineRule="auto"/>
        <w:jc w:val="center"/>
        <w:rPr>
          <w:rFonts w:ascii="宋体" w:hAnsi="宋体" w:cs="宋体"/>
          <w:b/>
          <w:color w:val="auto"/>
          <w:sz w:val="32"/>
          <w:szCs w:val="32"/>
        </w:rPr>
      </w:pPr>
    </w:p>
    <w:p>
      <w:pPr>
        <w:spacing w:before="62" w:beforeLines="20" w:after="62" w:afterLines="20"/>
        <w:jc w:val="center"/>
        <w:rPr>
          <w:rFonts w:ascii="宋体" w:hAnsi="宋体" w:cs="宋体"/>
          <w:b/>
          <w:color w:val="auto"/>
          <w:sz w:val="84"/>
          <w:szCs w:val="84"/>
        </w:rPr>
      </w:pPr>
      <w:r>
        <w:rPr>
          <w:rFonts w:hint="eastAsia" w:ascii="宋体" w:hAnsi="宋体" w:cs="宋体"/>
          <w:b/>
          <w:color w:val="auto"/>
          <w:sz w:val="84"/>
          <w:szCs w:val="84"/>
        </w:rPr>
        <w:t>竞争性谈判文件</w:t>
      </w:r>
    </w:p>
    <w:p>
      <w:pPr>
        <w:jc w:val="center"/>
        <w:rPr>
          <w:rFonts w:hint="default" w:ascii="宋体" w:hAnsi="宋体" w:eastAsia="宋体" w:cs="宋体"/>
          <w:color w:val="auto"/>
          <w:sz w:val="13"/>
          <w:szCs w:val="16"/>
          <w:lang w:val="en-US" w:eastAsia="zh-CN"/>
        </w:rPr>
      </w:pPr>
      <w:r>
        <w:rPr>
          <w:rFonts w:hint="eastAsia" w:ascii="宋体" w:hAnsi="宋体" w:cs="宋体"/>
          <w:b/>
          <w:color w:val="auto"/>
          <w:sz w:val="32"/>
          <w:szCs w:val="32"/>
        </w:rPr>
        <w:t>项目编号：</w:t>
      </w:r>
      <w:r>
        <w:rPr>
          <w:rFonts w:hint="eastAsia" w:ascii="宋体" w:hAnsi="宋体" w:cs="宋体"/>
          <w:b/>
          <w:color w:val="auto"/>
          <w:sz w:val="32"/>
          <w:szCs w:val="32"/>
          <w:lang w:eastAsia="zh-CN"/>
        </w:rPr>
        <w:t>AHXY－YJ2023</w:t>
      </w:r>
      <w:r>
        <w:rPr>
          <w:rFonts w:hint="eastAsia" w:ascii="宋体" w:hAnsi="宋体" w:cs="宋体"/>
          <w:b/>
          <w:color w:val="auto"/>
          <w:sz w:val="32"/>
          <w:szCs w:val="32"/>
          <w:lang w:val="en-US" w:eastAsia="zh-CN"/>
        </w:rPr>
        <w:t>0502</w:t>
      </w:r>
    </w:p>
    <w:p>
      <w:pPr>
        <w:spacing w:line="1000" w:lineRule="exact"/>
        <w:ind w:firstLine="1751" w:firstLineChars="545"/>
        <w:rPr>
          <w:rFonts w:ascii="宋体" w:hAnsi="宋体" w:cs="宋体"/>
          <w:b/>
          <w:color w:val="auto"/>
          <w:sz w:val="32"/>
          <w:szCs w:val="32"/>
        </w:rPr>
      </w:pPr>
    </w:p>
    <w:p>
      <w:pPr>
        <w:spacing w:before="62" w:beforeLines="20" w:after="62" w:afterLines="20" w:line="360" w:lineRule="auto"/>
        <w:rPr>
          <w:rFonts w:ascii="宋体" w:hAnsi="宋体" w:cs="宋体"/>
          <w:b/>
          <w:color w:val="auto"/>
          <w:sz w:val="32"/>
          <w:szCs w:val="32"/>
        </w:rPr>
      </w:pPr>
    </w:p>
    <w:p>
      <w:pPr>
        <w:spacing w:before="62" w:beforeLines="20" w:after="62" w:afterLines="20" w:line="360" w:lineRule="auto"/>
        <w:jc w:val="center"/>
        <w:rPr>
          <w:rFonts w:ascii="宋体" w:hAnsi="宋体" w:cs="宋体"/>
          <w:b/>
          <w:color w:val="auto"/>
          <w:sz w:val="32"/>
          <w:szCs w:val="32"/>
        </w:rPr>
      </w:pPr>
    </w:p>
    <w:p>
      <w:pPr>
        <w:spacing w:before="62" w:beforeLines="20" w:after="62" w:afterLines="20" w:line="360" w:lineRule="auto"/>
        <w:rPr>
          <w:rFonts w:ascii="宋体" w:hAnsi="宋体" w:cs="宋体"/>
          <w:b/>
          <w:color w:val="auto"/>
          <w:sz w:val="32"/>
          <w:szCs w:val="32"/>
        </w:rPr>
      </w:pPr>
    </w:p>
    <w:p>
      <w:pPr>
        <w:pStyle w:val="14"/>
        <w:rPr>
          <w:rFonts w:ascii="宋体" w:hAnsi="宋体" w:cs="宋体"/>
          <w:b/>
          <w:color w:val="auto"/>
          <w:sz w:val="32"/>
          <w:szCs w:val="32"/>
        </w:rPr>
      </w:pPr>
    </w:p>
    <w:p/>
    <w:p>
      <w:pPr>
        <w:jc w:val="center"/>
        <w:rPr>
          <w:rFonts w:hint="eastAsia" w:ascii="仿宋_GB2312" w:hAnsi="宋体" w:eastAsia="仿宋_GB2312" w:cs="宋体"/>
          <w:b/>
          <w:bCs/>
          <w:color w:val="auto"/>
          <w:kern w:val="0"/>
          <w:sz w:val="30"/>
          <w:szCs w:val="30"/>
          <w:lang w:eastAsia="zh-CN"/>
        </w:rPr>
      </w:pPr>
      <w:r>
        <w:rPr>
          <w:rFonts w:hint="eastAsia" w:ascii="仿宋_GB2312" w:hAnsi="宋体" w:eastAsia="仿宋_GB2312" w:cs="宋体"/>
          <w:b/>
          <w:bCs/>
          <w:color w:val="auto"/>
          <w:kern w:val="0"/>
          <w:sz w:val="30"/>
          <w:szCs w:val="30"/>
          <w:lang w:eastAsia="zh-CN"/>
        </w:rPr>
        <w:t>安徽兴叶工程建设有限公司</w:t>
      </w:r>
    </w:p>
    <w:p>
      <w:pPr>
        <w:jc w:val="center"/>
        <w:rPr>
          <w:rFonts w:hint="eastAsia" w:ascii="仿宋_GB2312" w:hAnsi="宋体" w:eastAsia="仿宋_GB2312" w:cs="宋体"/>
          <w:b/>
          <w:bCs/>
          <w:color w:val="auto"/>
          <w:kern w:val="0"/>
          <w:sz w:val="30"/>
          <w:szCs w:val="30"/>
          <w:lang w:eastAsia="zh-CN"/>
        </w:rPr>
      </w:pPr>
      <w:r>
        <w:rPr>
          <w:rFonts w:hint="eastAsia" w:ascii="仿宋_GB2312" w:hAnsi="宋体" w:eastAsia="仿宋_GB2312" w:cs="宋体"/>
          <w:b/>
          <w:bCs/>
          <w:color w:val="auto"/>
          <w:kern w:val="0"/>
          <w:sz w:val="30"/>
          <w:szCs w:val="30"/>
          <w:lang w:eastAsia="zh-CN"/>
        </w:rPr>
        <w:t xml:space="preserve"> </w:t>
      </w:r>
      <w:r>
        <w:rPr>
          <w:rFonts w:hint="eastAsia" w:ascii="仿宋_GB2312" w:hAnsi="宋体" w:eastAsia="仿宋_GB2312" w:cs="宋体"/>
          <w:b/>
          <w:bCs/>
          <w:color w:val="auto"/>
          <w:kern w:val="0"/>
          <w:sz w:val="30"/>
          <w:szCs w:val="30"/>
          <w:lang w:val="en-US" w:eastAsia="zh-CN"/>
        </w:rPr>
        <w:t>安徽众智信达科技有限公司</w:t>
      </w:r>
    </w:p>
    <w:p>
      <w:pPr>
        <w:wordWrap w:val="0"/>
        <w:spacing w:line="360" w:lineRule="auto"/>
        <w:ind w:right="502" w:firstLine="3915" w:firstLineChars="1300"/>
        <w:rPr>
          <w:rFonts w:ascii="仿宋_GB2312" w:hAnsi="宋体" w:eastAsia="仿宋_GB2312" w:cs="宋体"/>
          <w:b/>
          <w:bCs/>
          <w:color w:val="auto"/>
          <w:kern w:val="0"/>
          <w:sz w:val="30"/>
          <w:szCs w:val="30"/>
        </w:rPr>
      </w:pPr>
      <w:r>
        <w:rPr>
          <w:rFonts w:hint="eastAsia" w:ascii="仿宋_GB2312" w:hAnsi="宋体" w:eastAsia="仿宋_GB2312" w:cs="宋体"/>
          <w:b/>
          <w:bCs/>
          <w:color w:val="auto"/>
          <w:kern w:val="0"/>
          <w:sz w:val="30"/>
          <w:szCs w:val="30"/>
        </w:rPr>
        <w:t>202</w:t>
      </w:r>
      <w:r>
        <w:rPr>
          <w:rFonts w:hint="eastAsia" w:ascii="仿宋_GB2312" w:hAnsi="宋体" w:eastAsia="仿宋_GB2312" w:cs="宋体"/>
          <w:b/>
          <w:bCs/>
          <w:color w:val="auto"/>
          <w:kern w:val="0"/>
          <w:sz w:val="30"/>
          <w:szCs w:val="30"/>
          <w:lang w:val="en-US" w:eastAsia="zh-CN"/>
        </w:rPr>
        <w:t>3</w:t>
      </w:r>
      <w:r>
        <w:rPr>
          <w:rFonts w:hint="eastAsia" w:ascii="仿宋_GB2312" w:hAnsi="宋体" w:eastAsia="仿宋_GB2312" w:cs="宋体"/>
          <w:b/>
          <w:bCs/>
          <w:color w:val="auto"/>
          <w:kern w:val="0"/>
          <w:sz w:val="30"/>
          <w:szCs w:val="30"/>
        </w:rPr>
        <w:t>年</w:t>
      </w:r>
      <w:r>
        <w:rPr>
          <w:rFonts w:hint="eastAsia" w:ascii="仿宋_GB2312" w:hAnsi="宋体" w:eastAsia="仿宋_GB2312" w:cs="宋体"/>
          <w:b/>
          <w:bCs/>
          <w:color w:val="auto"/>
          <w:kern w:val="0"/>
          <w:sz w:val="30"/>
          <w:szCs w:val="30"/>
          <w:lang w:val="en-US" w:eastAsia="zh-CN"/>
        </w:rPr>
        <w:t>5</w:t>
      </w:r>
      <w:r>
        <w:rPr>
          <w:rFonts w:hint="eastAsia" w:ascii="仿宋_GB2312" w:hAnsi="宋体" w:eastAsia="仿宋_GB2312" w:cs="宋体"/>
          <w:b/>
          <w:bCs/>
          <w:color w:val="auto"/>
          <w:kern w:val="0"/>
          <w:sz w:val="30"/>
          <w:szCs w:val="30"/>
        </w:rPr>
        <w:t>月</w:t>
      </w:r>
    </w:p>
    <w:p>
      <w:pPr>
        <w:jc w:val="center"/>
        <w:rPr>
          <w:rFonts w:ascii="仿宋_GB2312" w:hAnsi="宋体" w:eastAsia="仿宋_GB2312" w:cs="宋体"/>
          <w:b/>
          <w:bCs/>
          <w:color w:val="auto"/>
          <w:kern w:val="0"/>
          <w:sz w:val="28"/>
          <w:szCs w:val="28"/>
        </w:rPr>
      </w:pPr>
    </w:p>
    <w:p>
      <w:pPr>
        <w:spacing w:line="480" w:lineRule="auto"/>
        <w:rPr>
          <w:rFonts w:ascii="宋体" w:hAnsi="宋体" w:cs="宋体"/>
          <w:b/>
          <w:color w:val="auto"/>
          <w:sz w:val="32"/>
          <w:szCs w:val="32"/>
        </w:rPr>
      </w:pPr>
    </w:p>
    <w:p>
      <w:pPr>
        <w:spacing w:line="480" w:lineRule="auto"/>
        <w:jc w:val="center"/>
        <w:rPr>
          <w:rFonts w:ascii="宋体" w:hAnsi="宋体" w:cs="宋体"/>
          <w:b/>
          <w:color w:val="auto"/>
          <w:sz w:val="44"/>
          <w:szCs w:val="44"/>
        </w:rPr>
      </w:pPr>
    </w:p>
    <w:p>
      <w:pPr>
        <w:spacing w:line="480" w:lineRule="auto"/>
        <w:jc w:val="center"/>
        <w:rPr>
          <w:rFonts w:ascii="宋体" w:hAnsi="宋体" w:cs="宋体"/>
          <w:b/>
          <w:color w:val="auto"/>
          <w:sz w:val="44"/>
          <w:szCs w:val="44"/>
        </w:rPr>
      </w:pPr>
      <w:r>
        <w:rPr>
          <w:rFonts w:hint="eastAsia" w:ascii="宋体" w:hAnsi="宋体" w:cs="宋体"/>
          <w:b/>
          <w:color w:val="auto"/>
          <w:sz w:val="44"/>
          <w:szCs w:val="44"/>
        </w:rPr>
        <w:t>目   录</w:t>
      </w:r>
    </w:p>
    <w:p>
      <w:pPr>
        <w:spacing w:line="480" w:lineRule="auto"/>
        <w:rPr>
          <w:rFonts w:ascii="宋体" w:hAnsi="宋体" w:cs="宋体"/>
          <w:b/>
          <w:color w:val="auto"/>
          <w:sz w:val="24"/>
        </w:rPr>
      </w:pPr>
    </w:p>
    <w:p>
      <w:pPr>
        <w:spacing w:line="480" w:lineRule="auto"/>
        <w:rPr>
          <w:rFonts w:ascii="宋体" w:hAnsi="宋体" w:cs="宋体"/>
          <w:b/>
          <w:color w:val="auto"/>
          <w:sz w:val="24"/>
        </w:rPr>
      </w:pPr>
    </w:p>
    <w:p>
      <w:pPr>
        <w:spacing w:line="480" w:lineRule="auto"/>
        <w:rPr>
          <w:rFonts w:ascii="宋体" w:hAnsi="宋体" w:cs="宋体"/>
          <w:b/>
          <w:color w:val="auto"/>
          <w:sz w:val="24"/>
        </w:rPr>
      </w:pPr>
    </w:p>
    <w:p>
      <w:pPr>
        <w:ind w:firstLine="596"/>
        <w:rPr>
          <w:rFonts w:ascii="宋体" w:hAnsi="宋体" w:cs="宋体"/>
          <w:b/>
          <w:color w:val="auto"/>
          <w:sz w:val="32"/>
          <w:szCs w:val="32"/>
        </w:rPr>
      </w:pPr>
      <w:r>
        <w:rPr>
          <w:rFonts w:hint="eastAsia" w:ascii="宋体" w:hAnsi="宋体" w:cs="宋体"/>
          <w:b/>
          <w:color w:val="auto"/>
          <w:sz w:val="32"/>
          <w:szCs w:val="32"/>
        </w:rPr>
        <w:t>一、竞争性谈判公告------------------------- 3</w:t>
      </w:r>
    </w:p>
    <w:p>
      <w:pPr>
        <w:rPr>
          <w:rFonts w:ascii="宋体" w:hAnsi="宋体" w:cs="宋体"/>
          <w:b/>
          <w:color w:val="auto"/>
          <w:sz w:val="32"/>
          <w:szCs w:val="32"/>
        </w:rPr>
      </w:pPr>
    </w:p>
    <w:p>
      <w:pPr>
        <w:ind w:firstLine="596"/>
        <w:rPr>
          <w:rFonts w:ascii="宋体" w:hAnsi="宋体" w:cs="宋体"/>
          <w:b/>
          <w:color w:val="auto"/>
          <w:sz w:val="32"/>
          <w:szCs w:val="32"/>
        </w:rPr>
      </w:pPr>
      <w:r>
        <w:rPr>
          <w:rFonts w:hint="eastAsia" w:ascii="宋体" w:hAnsi="宋体" w:cs="宋体"/>
          <w:b/>
          <w:color w:val="auto"/>
          <w:sz w:val="32"/>
          <w:szCs w:val="32"/>
        </w:rPr>
        <w:t>二、谈判邀请函------------------------  --- 5</w:t>
      </w:r>
    </w:p>
    <w:p>
      <w:pPr>
        <w:ind w:firstLine="596"/>
        <w:rPr>
          <w:rFonts w:ascii="宋体" w:hAnsi="宋体" w:cs="宋体"/>
          <w:b/>
          <w:color w:val="auto"/>
          <w:sz w:val="32"/>
          <w:szCs w:val="32"/>
        </w:rPr>
      </w:pPr>
    </w:p>
    <w:p>
      <w:pPr>
        <w:ind w:firstLine="596"/>
        <w:rPr>
          <w:rFonts w:ascii="宋体" w:hAnsi="宋体" w:cs="宋体"/>
          <w:b/>
          <w:color w:val="auto"/>
          <w:sz w:val="32"/>
          <w:szCs w:val="32"/>
        </w:rPr>
      </w:pPr>
      <w:r>
        <w:rPr>
          <w:rFonts w:hint="eastAsia" w:ascii="宋体" w:hAnsi="宋体" w:cs="宋体"/>
          <w:b/>
          <w:color w:val="auto"/>
          <w:sz w:val="32"/>
          <w:szCs w:val="32"/>
        </w:rPr>
        <w:t>三、谈 判 人 须 知--------------------------- 6</w:t>
      </w:r>
    </w:p>
    <w:p>
      <w:pPr>
        <w:ind w:firstLine="596"/>
        <w:rPr>
          <w:rFonts w:ascii="宋体" w:hAnsi="宋体" w:cs="宋体"/>
          <w:b/>
          <w:color w:val="auto"/>
          <w:sz w:val="32"/>
          <w:szCs w:val="32"/>
        </w:rPr>
      </w:pPr>
    </w:p>
    <w:p>
      <w:pPr>
        <w:ind w:firstLine="596"/>
        <w:rPr>
          <w:rFonts w:ascii="宋体" w:hAnsi="宋体" w:cs="宋体"/>
          <w:b/>
          <w:color w:val="auto"/>
          <w:sz w:val="32"/>
          <w:szCs w:val="32"/>
        </w:rPr>
      </w:pPr>
      <w:r>
        <w:rPr>
          <w:rFonts w:hint="eastAsia" w:ascii="宋体" w:hAnsi="宋体" w:cs="宋体"/>
          <w:b/>
          <w:color w:val="auto"/>
          <w:sz w:val="32"/>
          <w:szCs w:val="32"/>
        </w:rPr>
        <w:t>四、采购需求--------------------------------11</w:t>
      </w:r>
    </w:p>
    <w:p>
      <w:pPr>
        <w:pStyle w:val="14"/>
        <w:ind w:firstLine="420"/>
        <w:rPr>
          <w:color w:val="auto"/>
        </w:rPr>
      </w:pPr>
    </w:p>
    <w:p>
      <w:pPr>
        <w:ind w:firstLine="596"/>
        <w:rPr>
          <w:rFonts w:ascii="宋体" w:hAnsi="宋体" w:cs="宋体"/>
          <w:b/>
          <w:color w:val="auto"/>
          <w:sz w:val="32"/>
          <w:szCs w:val="32"/>
        </w:rPr>
      </w:pPr>
      <w:r>
        <w:rPr>
          <w:rFonts w:hint="eastAsia" w:ascii="宋体" w:hAnsi="宋体" w:cs="宋体"/>
          <w:b/>
          <w:color w:val="auto"/>
          <w:sz w:val="32"/>
          <w:szCs w:val="32"/>
        </w:rPr>
        <w:t>五、格    式-------------------------- ----14</w:t>
      </w:r>
    </w:p>
    <w:p>
      <w:pPr>
        <w:spacing w:line="480" w:lineRule="auto"/>
        <w:rPr>
          <w:rFonts w:ascii="宋体" w:hAnsi="宋体" w:cs="宋体"/>
          <w:b/>
          <w:color w:val="auto"/>
          <w:sz w:val="24"/>
        </w:rPr>
      </w:pPr>
      <w:r>
        <w:rPr>
          <w:rFonts w:hint="eastAsia" w:ascii="宋体" w:hAnsi="宋体" w:cs="宋体"/>
          <w:b/>
          <w:color w:val="auto"/>
          <w:sz w:val="24"/>
        </w:rPr>
        <w:t xml:space="preserve"> </w:t>
      </w: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rPr>
          <w:rFonts w:ascii="宋体" w:hAnsi="宋体" w:cs="宋体"/>
          <w:b/>
          <w:color w:val="auto"/>
          <w:sz w:val="30"/>
          <w:szCs w:val="30"/>
        </w:rPr>
      </w:pPr>
    </w:p>
    <w:p>
      <w:pPr>
        <w:pStyle w:val="7"/>
        <w:spacing w:line="500" w:lineRule="exact"/>
        <w:ind w:firstLine="0"/>
        <w:jc w:val="center"/>
        <w:rPr>
          <w:rFonts w:cs="宋体"/>
          <w:b/>
          <w:color w:val="auto"/>
          <w:sz w:val="36"/>
          <w:szCs w:val="36"/>
        </w:rPr>
      </w:pPr>
    </w:p>
    <w:p>
      <w:pPr>
        <w:pStyle w:val="7"/>
        <w:spacing w:line="500" w:lineRule="exact"/>
        <w:ind w:firstLine="0"/>
        <w:jc w:val="center"/>
        <w:rPr>
          <w:rFonts w:cs="宋体"/>
          <w:b/>
          <w:color w:val="auto"/>
          <w:sz w:val="36"/>
          <w:szCs w:val="36"/>
        </w:rPr>
      </w:pPr>
    </w:p>
    <w:p>
      <w:pPr>
        <w:pStyle w:val="8"/>
        <w:rPr>
          <w:rFonts w:cs="宋体"/>
          <w:b/>
          <w:color w:val="auto"/>
          <w:sz w:val="36"/>
          <w:szCs w:val="36"/>
        </w:rPr>
      </w:pPr>
    </w:p>
    <w:p>
      <w:pPr>
        <w:pStyle w:val="8"/>
        <w:rPr>
          <w:rFonts w:cs="宋体"/>
          <w:b/>
          <w:color w:val="auto"/>
          <w:sz w:val="36"/>
          <w:szCs w:val="36"/>
        </w:rPr>
      </w:pPr>
    </w:p>
    <w:p>
      <w:pPr>
        <w:pStyle w:val="8"/>
        <w:rPr>
          <w:color w:val="auto"/>
        </w:rPr>
      </w:pPr>
    </w:p>
    <w:p>
      <w:pPr>
        <w:pStyle w:val="7"/>
        <w:spacing w:line="500" w:lineRule="exact"/>
        <w:ind w:firstLine="0"/>
        <w:jc w:val="center"/>
        <w:rPr>
          <w:rFonts w:cs="宋体"/>
          <w:b/>
          <w:color w:val="auto"/>
          <w:sz w:val="36"/>
          <w:szCs w:val="36"/>
        </w:rPr>
      </w:pPr>
      <w:r>
        <w:rPr>
          <w:rFonts w:hint="eastAsia" w:cs="宋体"/>
          <w:b/>
          <w:color w:val="auto"/>
          <w:sz w:val="36"/>
          <w:szCs w:val="36"/>
          <w:lang w:val="en-US" w:eastAsia="zh-CN"/>
        </w:rPr>
        <w:t>安徽兴叶工程建设有限公司市政资质升级工程技术人员培训服务项目</w:t>
      </w:r>
      <w:r>
        <w:rPr>
          <w:rFonts w:hint="eastAsia" w:cs="宋体"/>
          <w:b/>
          <w:color w:val="auto"/>
          <w:sz w:val="36"/>
          <w:szCs w:val="36"/>
        </w:rPr>
        <w:t>竞争性谈判公告</w:t>
      </w:r>
    </w:p>
    <w:p>
      <w:pPr>
        <w:pStyle w:val="7"/>
        <w:spacing w:line="500" w:lineRule="exact"/>
        <w:ind w:firstLine="0"/>
        <w:rPr>
          <w:rFonts w:cs="宋体"/>
          <w:b/>
          <w:color w:val="auto"/>
          <w:sz w:val="36"/>
          <w:szCs w:val="36"/>
        </w:rPr>
      </w:pPr>
    </w:p>
    <w:p>
      <w:pPr>
        <w:spacing w:line="360" w:lineRule="auto"/>
        <w:rPr>
          <w:rFonts w:ascii="宋体" w:hAnsi="宋体" w:cs="宋体"/>
          <w:color w:val="auto"/>
          <w:sz w:val="24"/>
        </w:rPr>
      </w:pPr>
      <w:r>
        <w:rPr>
          <w:rFonts w:hint="eastAsia" w:ascii="宋体" w:hAnsi="宋体" w:cs="宋体"/>
          <w:color w:val="auto"/>
          <w:sz w:val="28"/>
          <w:szCs w:val="28"/>
        </w:rPr>
        <w:t xml:space="preserve">    </w:t>
      </w:r>
      <w:r>
        <w:rPr>
          <w:rFonts w:hint="eastAsia" w:ascii="宋体" w:hAnsi="宋体" w:cs="宋体"/>
          <w:b w:val="0"/>
          <w:bCs/>
          <w:color w:val="auto"/>
          <w:sz w:val="24"/>
          <w:lang w:val="en-US" w:eastAsia="zh-CN"/>
        </w:rPr>
        <w:t>安徽众智信达科技有限公司</w:t>
      </w:r>
      <w:r>
        <w:rPr>
          <w:rFonts w:hint="eastAsia" w:ascii="宋体" w:hAnsi="宋体" w:cs="宋体"/>
          <w:color w:val="auto"/>
          <w:sz w:val="24"/>
        </w:rPr>
        <w:t>受</w:t>
      </w:r>
      <w:r>
        <w:rPr>
          <w:rFonts w:hint="eastAsia" w:ascii="宋体" w:hAnsi="宋体" w:cs="宋体"/>
          <w:color w:val="auto"/>
          <w:sz w:val="24"/>
          <w:lang w:eastAsia="zh-CN"/>
        </w:rPr>
        <w:t>安徽兴叶工程建设有限公司</w:t>
      </w:r>
      <w:r>
        <w:rPr>
          <w:rFonts w:hint="eastAsia" w:ascii="宋体" w:hAnsi="宋体" w:cs="宋体"/>
          <w:color w:val="auto"/>
          <w:sz w:val="24"/>
        </w:rPr>
        <w:t>的委托，现对</w:t>
      </w:r>
      <w:r>
        <w:rPr>
          <w:rFonts w:hint="eastAsia" w:ascii="宋体" w:hAnsi="宋体" w:cs="宋体"/>
          <w:color w:val="auto"/>
          <w:sz w:val="24"/>
          <w:lang w:eastAsia="zh-CN"/>
        </w:rPr>
        <w:t>安徽兴叶工程建设有限公司</w:t>
      </w:r>
      <w:r>
        <w:rPr>
          <w:rFonts w:hint="eastAsia" w:ascii="宋体" w:hAnsi="宋体" w:cs="宋体"/>
          <w:color w:val="auto"/>
          <w:sz w:val="24"/>
          <w:lang w:val="en-US" w:eastAsia="zh-CN"/>
        </w:rPr>
        <w:t>市政</w:t>
      </w:r>
      <w:r>
        <w:rPr>
          <w:rFonts w:hint="eastAsia" w:ascii="宋体" w:hAnsi="宋体" w:cs="宋体"/>
          <w:color w:val="auto"/>
          <w:sz w:val="24"/>
          <w:lang w:eastAsia="zh-CN"/>
        </w:rPr>
        <w:t>资质升级工程技术人员培训服务项目</w:t>
      </w:r>
      <w:r>
        <w:rPr>
          <w:rFonts w:hint="eastAsia" w:ascii="宋体" w:hAnsi="宋体" w:cs="宋体"/>
          <w:color w:val="auto"/>
          <w:sz w:val="24"/>
        </w:rPr>
        <w:t>进行采购，欢迎具备条件并接收到邀请函的国内供应商参加谈判。</w:t>
      </w:r>
    </w:p>
    <w:p>
      <w:pPr>
        <w:numPr>
          <w:ilvl w:val="0"/>
          <w:numId w:val="0"/>
        </w:numPr>
        <w:spacing w:line="360" w:lineRule="auto"/>
        <w:ind w:firstLine="482" w:firstLineChars="200"/>
        <w:rPr>
          <w:rFonts w:hint="eastAsia" w:asciiTheme="minorEastAsia" w:hAnsiTheme="minorEastAsia" w:eastAsiaTheme="minorEastAsia"/>
          <w:color w:val="auto"/>
          <w:sz w:val="24"/>
          <w:lang w:val="en-US" w:eastAsia="zh-CN"/>
        </w:rPr>
      </w:pPr>
      <w:r>
        <w:rPr>
          <w:rFonts w:hint="eastAsia" w:ascii="宋体" w:hAnsi="宋体" w:cs="宋体"/>
          <w:b/>
          <w:bCs/>
          <w:color w:val="auto"/>
          <w:sz w:val="24"/>
        </w:rPr>
        <w:t>一、采购内容：</w:t>
      </w:r>
      <w:r>
        <w:rPr>
          <w:rFonts w:hint="eastAsia" w:asciiTheme="minorEastAsia" w:hAnsiTheme="minorEastAsia" w:eastAsiaTheme="minorEastAsia"/>
          <w:color w:val="auto"/>
          <w:sz w:val="24"/>
          <w:lang w:val="en-US" w:eastAsia="zh-CN"/>
        </w:rPr>
        <w:t>教育培训并提供咨询及相关办证服务。</w:t>
      </w:r>
    </w:p>
    <w:p>
      <w:pPr>
        <w:spacing w:line="360" w:lineRule="auto"/>
        <w:ind w:firstLine="482" w:firstLineChars="200"/>
        <w:rPr>
          <w:rFonts w:ascii="宋体" w:hAnsi="宋体" w:cs="宋体"/>
          <w:color w:val="auto"/>
          <w:sz w:val="24"/>
        </w:rPr>
      </w:pPr>
      <w:r>
        <w:rPr>
          <w:rFonts w:hint="eastAsia" w:ascii="宋体" w:hAnsi="宋体" w:cs="宋体"/>
          <w:b/>
          <w:color w:val="auto"/>
          <w:sz w:val="24"/>
        </w:rPr>
        <w:t>二、服务地点：</w:t>
      </w:r>
      <w:r>
        <w:rPr>
          <w:rFonts w:hint="eastAsia" w:ascii="宋体" w:hAnsi="宋体" w:cs="宋体"/>
          <w:color w:val="auto"/>
          <w:sz w:val="24"/>
        </w:rPr>
        <w:t>叶集区。</w:t>
      </w:r>
    </w:p>
    <w:p>
      <w:pPr>
        <w:spacing w:line="360" w:lineRule="auto"/>
        <w:ind w:firstLine="482" w:firstLineChars="200"/>
        <w:rPr>
          <w:rFonts w:ascii="宋体" w:hAnsi="宋体" w:cs="宋体"/>
          <w:color w:val="auto"/>
          <w:sz w:val="24"/>
        </w:rPr>
      </w:pPr>
      <w:r>
        <w:rPr>
          <w:rFonts w:hint="eastAsia" w:ascii="宋体" w:hAnsi="宋体" w:cs="宋体"/>
          <w:b/>
          <w:color w:val="auto"/>
          <w:sz w:val="24"/>
        </w:rPr>
        <w:t>三、资金确定与来源：</w:t>
      </w:r>
      <w:r>
        <w:rPr>
          <w:rFonts w:hint="eastAsia" w:ascii="宋体" w:hAnsi="宋体" w:cs="宋体"/>
          <w:color w:val="auto"/>
          <w:sz w:val="24"/>
          <w:lang w:val="en-US" w:eastAsia="zh-CN"/>
        </w:rPr>
        <w:t>自筹</w:t>
      </w:r>
      <w:r>
        <w:rPr>
          <w:rFonts w:hint="eastAsia" w:ascii="宋体" w:hAnsi="宋体" w:cs="宋体"/>
          <w:color w:val="auto"/>
          <w:sz w:val="24"/>
        </w:rPr>
        <w:t>资金。</w:t>
      </w:r>
    </w:p>
    <w:p>
      <w:pPr>
        <w:spacing w:line="440" w:lineRule="exact"/>
        <w:ind w:firstLine="482" w:firstLineChars="200"/>
        <w:jc w:val="left"/>
        <w:rPr>
          <w:rFonts w:ascii="宋体" w:hAnsi="宋体" w:cs="TimesNewRomanPSMT"/>
          <w:color w:val="auto"/>
          <w:kern w:val="0"/>
          <w:sz w:val="24"/>
          <w:szCs w:val="22"/>
        </w:rPr>
      </w:pPr>
      <w:r>
        <w:rPr>
          <w:rFonts w:hint="eastAsia" w:ascii="宋体" w:hAnsi="宋体" w:cs="宋体"/>
          <w:b/>
          <w:color w:val="auto"/>
          <w:sz w:val="24"/>
        </w:rPr>
        <w:t>四、</w:t>
      </w:r>
      <w:r>
        <w:rPr>
          <w:rFonts w:hint="eastAsia" w:ascii="宋体" w:hAnsi="宋体" w:cs="宋体"/>
          <w:b/>
          <w:color w:val="auto"/>
          <w:sz w:val="24"/>
          <w:lang w:eastAsia="zh-CN"/>
        </w:rPr>
        <w:t>付款方式：</w:t>
      </w:r>
      <w:r>
        <w:rPr>
          <w:rFonts w:hint="eastAsia" w:ascii="宋体" w:hAnsi="宋体" w:cs="宋体"/>
          <w:color w:val="auto"/>
          <w:sz w:val="24"/>
          <w:lang w:val="en-US" w:eastAsia="zh-CN"/>
        </w:rPr>
        <w:t>详见采购文件</w:t>
      </w:r>
      <w:r>
        <w:rPr>
          <w:rFonts w:hint="eastAsia" w:ascii="宋体" w:hAnsi="宋体" w:cs="宋体"/>
          <w:color w:val="auto"/>
          <w:sz w:val="24"/>
          <w:lang w:eastAsia="zh-CN"/>
        </w:rPr>
        <w:t>。</w:t>
      </w:r>
    </w:p>
    <w:p>
      <w:pPr>
        <w:spacing w:before="62" w:beforeLines="20" w:after="62" w:afterLines="20" w:line="360" w:lineRule="auto"/>
        <w:ind w:firstLine="482" w:firstLineChars="200"/>
        <w:outlineLvl w:val="0"/>
        <w:rPr>
          <w:rFonts w:ascii="宋体" w:hAnsi="宋体" w:cs="宋体"/>
          <w:color w:val="auto"/>
          <w:sz w:val="24"/>
        </w:rPr>
      </w:pPr>
      <w:r>
        <w:rPr>
          <w:rFonts w:hint="eastAsia" w:ascii="宋体" w:hAnsi="宋体" w:cs="宋体"/>
          <w:b/>
          <w:color w:val="auto"/>
          <w:sz w:val="24"/>
        </w:rPr>
        <w:t>五、服务期：</w:t>
      </w:r>
      <w:r>
        <w:rPr>
          <w:rFonts w:hint="eastAsia" w:ascii="宋体" w:hAnsi="宋体" w:cs="宋体"/>
          <w:b/>
          <w:color w:val="auto"/>
          <w:sz w:val="24"/>
          <w:lang w:val="en-US" w:eastAsia="zh-CN"/>
        </w:rPr>
        <w:t>120日</w:t>
      </w:r>
      <w:r>
        <w:rPr>
          <w:rFonts w:hint="eastAsia" w:ascii="宋体" w:hAnsi="宋体" w:cs="宋体"/>
          <w:b/>
          <w:color w:val="auto"/>
          <w:sz w:val="24"/>
        </w:rPr>
        <w:t>历天。</w:t>
      </w:r>
    </w:p>
    <w:p>
      <w:pPr>
        <w:spacing w:line="400" w:lineRule="exact"/>
        <w:ind w:firstLine="482" w:firstLineChars="200"/>
        <w:rPr>
          <w:rFonts w:hint="eastAsia" w:ascii="宋体" w:hAnsi="宋体" w:cs="宋体"/>
          <w:color w:val="auto"/>
          <w:sz w:val="24"/>
        </w:rPr>
      </w:pPr>
      <w:r>
        <w:rPr>
          <w:rFonts w:hint="eastAsia" w:ascii="宋体" w:hAnsi="宋体" w:cs="宋体"/>
          <w:b/>
          <w:color w:val="auto"/>
          <w:sz w:val="24"/>
        </w:rPr>
        <w:t>六、竞争性谈判时间、地点及方式：</w:t>
      </w:r>
      <w:r>
        <w:rPr>
          <w:rFonts w:hint="eastAsia" w:ascii="宋体" w:hAnsi="宋体" w:cs="宋体"/>
          <w:color w:val="auto"/>
          <w:sz w:val="24"/>
        </w:rPr>
        <w:t>本项目于202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时</w:t>
      </w:r>
      <w:r>
        <w:rPr>
          <w:rFonts w:hint="eastAsia" w:ascii="宋体" w:hAnsi="宋体" w:cs="宋体"/>
          <w:color w:val="auto"/>
          <w:sz w:val="24"/>
          <w:lang w:val="en-US" w:eastAsia="zh-CN"/>
        </w:rPr>
        <w:t>30分</w:t>
      </w:r>
      <w:r>
        <w:rPr>
          <w:rFonts w:hint="eastAsia" w:ascii="宋体" w:hAnsi="宋体" w:cs="宋体"/>
          <w:color w:val="auto"/>
          <w:sz w:val="24"/>
        </w:rPr>
        <w:t>（迟到的按自动放弃处理），</w:t>
      </w:r>
      <w:r>
        <w:rPr>
          <w:rFonts w:hint="eastAsia" w:ascii="宋体" w:hAnsi="宋体" w:cs="宋体"/>
          <w:color w:val="auto"/>
          <w:sz w:val="24"/>
          <w:lang w:eastAsia="zh-CN"/>
        </w:rPr>
        <w:t>安徽兴叶工程建设有限公司</w:t>
      </w:r>
      <w:r>
        <w:rPr>
          <w:rFonts w:hint="eastAsia" w:ascii="宋体" w:hAnsi="宋体" w:cs="宋体"/>
          <w:color w:val="auto"/>
          <w:sz w:val="24"/>
        </w:rPr>
        <w:t>（</w:t>
      </w:r>
      <w:r>
        <w:rPr>
          <w:rFonts w:hint="eastAsia" w:ascii="宋体" w:hAnsi="宋体" w:eastAsia="宋体" w:cs="宋体"/>
          <w:color w:val="auto"/>
          <w:sz w:val="24"/>
          <w:lang w:val="en-US" w:eastAsia="zh-CN"/>
        </w:rPr>
        <w:t>六安市叶集区</w:t>
      </w:r>
      <w:r>
        <w:rPr>
          <w:rFonts w:hint="eastAsia" w:ascii="宋体" w:hAnsi="宋体" w:cs="宋体"/>
          <w:color w:val="auto"/>
          <w:sz w:val="24"/>
          <w:lang w:val="en-US" w:eastAsia="zh-CN"/>
        </w:rPr>
        <w:t>东楼路与万寿路</w:t>
      </w:r>
      <w:r>
        <w:rPr>
          <w:rFonts w:hint="eastAsia" w:ascii="宋体" w:hAnsi="宋体" w:eastAsia="宋体" w:cs="宋体"/>
          <w:color w:val="auto"/>
          <w:sz w:val="24"/>
          <w:lang w:eastAsia="zh-CN"/>
        </w:rPr>
        <w:t>交叉口</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楼</w:t>
      </w:r>
      <w:r>
        <w:rPr>
          <w:rFonts w:hint="eastAsia" w:ascii="宋体" w:hAnsi="宋体" w:cs="宋体"/>
          <w:color w:val="auto"/>
          <w:sz w:val="24"/>
          <w:lang w:val="en-US" w:eastAsia="zh-CN"/>
        </w:rPr>
        <w:t>会议室</w:t>
      </w:r>
      <w:r>
        <w:rPr>
          <w:rFonts w:hint="eastAsia" w:ascii="宋体" w:hAnsi="宋体" w:cs="宋体"/>
          <w:color w:val="auto"/>
          <w:sz w:val="24"/>
        </w:rPr>
        <w:t>）采用竞争性谈判方式发包。</w:t>
      </w:r>
    </w:p>
    <w:p>
      <w:pPr>
        <w:spacing w:line="400" w:lineRule="exact"/>
        <w:ind w:firstLine="482" w:firstLineChars="200"/>
        <w:rPr>
          <w:rFonts w:ascii="宋体" w:hAnsi="宋体" w:cs="宋体"/>
          <w:color w:val="auto"/>
          <w:sz w:val="24"/>
        </w:rPr>
      </w:pPr>
      <w:r>
        <w:rPr>
          <w:rFonts w:hint="eastAsia" w:ascii="宋体" w:hAnsi="宋体" w:cs="宋体"/>
          <w:b/>
          <w:color w:val="auto"/>
          <w:sz w:val="24"/>
        </w:rPr>
        <w:t>七、供应商资质条件：</w:t>
      </w:r>
    </w:p>
    <w:p>
      <w:pPr>
        <w:adjustRightInd w:val="0"/>
        <w:snapToGrid w:val="0"/>
        <w:spacing w:before="62" w:beforeLines="20" w:after="62" w:afterLines="20" w:line="440" w:lineRule="exact"/>
        <w:ind w:firstLine="480" w:firstLineChars="200"/>
        <w:rPr>
          <w:rFonts w:ascii="宋体" w:hAnsi="宋体" w:cs="宋体"/>
          <w:color w:val="auto"/>
          <w:sz w:val="24"/>
        </w:rPr>
      </w:pPr>
      <w:r>
        <w:rPr>
          <w:rFonts w:hint="eastAsia" w:ascii="宋体" w:hAnsi="宋体" w:cs="宋体"/>
          <w:color w:val="auto"/>
          <w:sz w:val="24"/>
        </w:rPr>
        <w:t>1、 符合《中华人民共和国政府采购法》第二十二条规定。</w:t>
      </w:r>
    </w:p>
    <w:p>
      <w:pPr>
        <w:adjustRightInd w:val="0"/>
        <w:snapToGrid w:val="0"/>
        <w:spacing w:before="62" w:beforeLines="20" w:after="62" w:afterLines="20" w:line="440" w:lineRule="exact"/>
        <w:ind w:firstLine="480" w:firstLineChars="200"/>
        <w:rPr>
          <w:rFonts w:ascii="宋体" w:hAnsi="宋体" w:cs="宋体"/>
          <w:color w:val="auto"/>
          <w:sz w:val="24"/>
        </w:rPr>
      </w:pPr>
      <w:r>
        <w:rPr>
          <w:rFonts w:hint="eastAsia" w:ascii="宋体" w:hAnsi="宋体" w:cs="宋体"/>
          <w:color w:val="auto"/>
          <w:sz w:val="24"/>
        </w:rPr>
        <w:t>2、本项目不接受联合体谈判；</w:t>
      </w:r>
    </w:p>
    <w:p>
      <w:pPr>
        <w:adjustRightInd w:val="0"/>
        <w:snapToGrid w:val="0"/>
        <w:spacing w:before="62" w:beforeLines="20" w:after="62" w:afterLines="20" w:line="440" w:lineRule="exact"/>
        <w:ind w:firstLine="480" w:firstLineChars="200"/>
        <w:rPr>
          <w:rFonts w:ascii="宋体" w:hAnsi="宋体" w:cs="宋体"/>
          <w:color w:val="auto"/>
          <w:sz w:val="24"/>
        </w:rPr>
      </w:pPr>
      <w:r>
        <w:rPr>
          <w:rFonts w:hint="eastAsia" w:ascii="宋体" w:hAnsi="宋体" w:cs="宋体"/>
          <w:color w:val="auto"/>
          <w:sz w:val="24"/>
        </w:rPr>
        <w:t>3、供应商存在以下不良信用记录情形之一的，不得推荐为成交候选供应商，不得确定为成交供应商：</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（1）供应商被人民法院列入失信被执行人的；</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（2）供应商被市场监督管理部门列入严重违法失信企业名录的；</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（3）供应商被税务部门列入重大税收违法案件当事人名单的；</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（4）供应商被政府采购监管部门列入政府采购严重违法失信行为记录名单的。</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b/>
          <w:bCs/>
          <w:color w:val="auto"/>
          <w:sz w:val="24"/>
        </w:rPr>
        <w:t>八、报名方式及谈判文件获取方法</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1、谈判文件发售时间：202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w:t>
      </w:r>
      <w:r>
        <w:rPr>
          <w:rFonts w:hint="eastAsia" w:ascii="宋体" w:hAnsi="宋体" w:cs="宋体"/>
          <w:color w:val="auto"/>
          <w:sz w:val="24"/>
          <w:lang w:val="en-US" w:eastAsia="zh-CN"/>
        </w:rPr>
        <w:t>5</w:t>
      </w:r>
      <w:r>
        <w:rPr>
          <w:rFonts w:hint="eastAsia" w:ascii="宋体" w:hAnsi="宋体" w:eastAsia="宋体" w:cs="宋体"/>
          <w:color w:val="auto"/>
          <w:sz w:val="24"/>
        </w:rPr>
        <w:t>月</w:t>
      </w:r>
      <w:r>
        <w:rPr>
          <w:rFonts w:hint="eastAsia" w:ascii="宋体" w:hAnsi="宋体" w:cs="宋体"/>
          <w:color w:val="auto"/>
          <w:sz w:val="24"/>
          <w:lang w:val="en-US" w:eastAsia="zh-CN"/>
        </w:rPr>
        <w:t>15</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3年</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月</w:t>
      </w:r>
      <w:r>
        <w:rPr>
          <w:rFonts w:hint="eastAsia" w:ascii="宋体" w:hAnsi="宋体" w:cs="宋体"/>
          <w:color w:val="auto"/>
          <w:sz w:val="24"/>
          <w:lang w:val="en-US" w:eastAsia="zh-CN"/>
        </w:rPr>
        <w:t>18</w:t>
      </w:r>
      <w:r>
        <w:rPr>
          <w:rFonts w:hint="eastAsia" w:ascii="宋体" w:hAnsi="宋体" w:eastAsia="宋体" w:cs="宋体"/>
          <w:color w:val="auto"/>
          <w:sz w:val="24"/>
          <w:lang w:val="en-US" w:eastAsia="zh-CN"/>
        </w:rPr>
        <w:t>日</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时</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0分</w:t>
      </w:r>
      <w:r>
        <w:rPr>
          <w:rFonts w:hint="eastAsia" w:ascii="宋体" w:hAnsi="宋体" w:eastAsia="宋体" w:cs="宋体"/>
          <w:color w:val="auto"/>
          <w:sz w:val="24"/>
        </w:rPr>
        <w:t>（注：不少于3个工作日）</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2、谈判文件价格：每套人民币0元整，谈判文件售后不退</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3、报名方式：接到邀请函的企业；            </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b/>
          <w:bCs/>
          <w:color w:val="auto"/>
          <w:sz w:val="24"/>
        </w:rPr>
        <w:t>九、联系单位及方式：</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安徽兴叶工程建设有限公司</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lang w:val="en-US" w:eastAsia="zh-CN"/>
        </w:rPr>
        <w:t>六安市叶集区</w:t>
      </w:r>
      <w:r>
        <w:rPr>
          <w:rFonts w:hint="eastAsia" w:ascii="宋体" w:hAnsi="宋体" w:cs="宋体"/>
          <w:color w:val="auto"/>
          <w:sz w:val="24"/>
          <w:lang w:val="en-US" w:eastAsia="zh-CN"/>
        </w:rPr>
        <w:t>东楼路与万寿路</w:t>
      </w:r>
      <w:r>
        <w:rPr>
          <w:rFonts w:hint="eastAsia" w:ascii="宋体" w:hAnsi="宋体" w:eastAsia="宋体" w:cs="宋体"/>
          <w:color w:val="auto"/>
          <w:sz w:val="24"/>
          <w:lang w:eastAsia="zh-CN"/>
        </w:rPr>
        <w:t>交叉口</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楼</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潘先生</w:t>
      </w:r>
      <w:r>
        <w:rPr>
          <w:rFonts w:hint="eastAsia" w:ascii="宋体" w:hAnsi="宋体" w:eastAsia="宋体" w:cs="宋体"/>
          <w:color w:val="auto"/>
          <w:sz w:val="24"/>
        </w:rPr>
        <w:t xml:space="preserve">                  </w:t>
      </w:r>
    </w:p>
    <w:p>
      <w:pPr>
        <w:adjustRightInd w:val="0"/>
        <w:snapToGrid w:val="0"/>
        <w:spacing w:before="62" w:beforeLines="20" w:after="62" w:afterLines="20"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电话：18656998691</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招标采购代理：</w:t>
      </w:r>
      <w:r>
        <w:rPr>
          <w:rFonts w:hint="eastAsia" w:ascii="宋体" w:hAnsi="宋体" w:eastAsia="宋体" w:cs="宋体"/>
          <w:color w:val="auto"/>
          <w:sz w:val="24"/>
          <w:lang w:val="en-US" w:eastAsia="zh-CN"/>
        </w:rPr>
        <w:t>安徽众智信达科技有限公司</w:t>
      </w:r>
      <w:r>
        <w:rPr>
          <w:rFonts w:hint="eastAsia" w:ascii="宋体" w:hAnsi="宋体" w:eastAsia="宋体" w:cs="宋体"/>
          <w:color w:val="auto"/>
          <w:sz w:val="24"/>
        </w:rPr>
        <w:t xml:space="preserve">    </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cs="宋体"/>
          <w:color w:val="auto"/>
          <w:sz w:val="24"/>
          <w:lang w:val="en-US" w:eastAsia="zh-CN"/>
        </w:rPr>
        <w:t>安徽省六安市裕安区城南镇双创大厦四楼404、405</w:t>
      </w:r>
      <w:r>
        <w:rPr>
          <w:rFonts w:hint="eastAsia" w:ascii="宋体" w:hAnsi="宋体" w:eastAsia="宋体" w:cs="宋体"/>
          <w:color w:val="auto"/>
          <w:sz w:val="24"/>
        </w:rPr>
        <w:t xml:space="preserve">    </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鲁</w:t>
      </w:r>
      <w:r>
        <w:rPr>
          <w:rFonts w:hint="eastAsia" w:ascii="宋体" w:hAnsi="宋体" w:eastAsia="宋体" w:cs="宋体"/>
          <w:color w:val="auto"/>
          <w:sz w:val="24"/>
        </w:rPr>
        <w:t xml:space="preserve">工                </w:t>
      </w:r>
    </w:p>
    <w:p>
      <w:pPr>
        <w:adjustRightInd w:val="0"/>
        <w:snapToGrid w:val="0"/>
        <w:spacing w:before="62" w:beforeLines="20" w:after="62" w:afterLines="20" w:line="440" w:lineRule="exact"/>
        <w:rPr>
          <w:rFonts w:hint="default"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15205642163</w:t>
      </w:r>
    </w:p>
    <w:p>
      <w:pPr>
        <w:pStyle w:val="12"/>
        <w:widowControl/>
        <w:shd w:val="clear" w:color="auto" w:fill="FFFFFF"/>
        <w:spacing w:line="580" w:lineRule="exact"/>
        <w:ind w:firstLine="480" w:firstLineChars="200"/>
        <w:rPr>
          <w:rFonts w:hint="eastAsia" w:ascii="宋体" w:hAnsi="宋体" w:cs="宋体"/>
          <w:color w:val="auto"/>
        </w:rPr>
      </w:pPr>
      <w:r>
        <w:rPr>
          <w:rFonts w:hint="eastAsia" w:ascii="宋体" w:hAnsi="宋体" w:cs="宋体"/>
          <w:color w:val="auto"/>
        </w:rPr>
        <w:t xml:space="preserve">                     </w:t>
      </w:r>
    </w:p>
    <w:p>
      <w:pPr>
        <w:pStyle w:val="12"/>
        <w:widowControl/>
        <w:shd w:val="clear" w:color="auto" w:fill="FFFFFF"/>
        <w:spacing w:line="580" w:lineRule="exact"/>
        <w:ind w:firstLine="480" w:firstLineChars="200"/>
        <w:rPr>
          <w:rFonts w:hint="eastAsia" w:ascii="宋体" w:hAnsi="宋体" w:cs="宋体"/>
          <w:color w:val="auto"/>
        </w:rPr>
      </w:pPr>
    </w:p>
    <w:p>
      <w:pPr>
        <w:pStyle w:val="12"/>
        <w:widowControl/>
        <w:shd w:val="clear" w:color="auto" w:fill="FFFFFF"/>
        <w:spacing w:line="580" w:lineRule="exact"/>
        <w:ind w:firstLine="480" w:firstLineChars="200"/>
        <w:rPr>
          <w:rFonts w:hint="eastAsia" w:ascii="宋体" w:hAnsi="宋体" w:cs="宋体"/>
          <w:color w:val="auto"/>
        </w:rPr>
      </w:pPr>
    </w:p>
    <w:p>
      <w:pPr>
        <w:spacing w:line="440" w:lineRule="exact"/>
        <w:jc w:val="center"/>
        <w:rPr>
          <w:rFonts w:ascii="宋体" w:hAnsi="宋体" w:cs="宋体"/>
          <w:b/>
          <w:color w:val="auto"/>
          <w:sz w:val="28"/>
          <w:szCs w:val="28"/>
        </w:rPr>
      </w:pPr>
      <w:bookmarkStart w:id="0" w:name="_Toc145423539"/>
      <w:bookmarkStart w:id="1" w:name="_Toc265070796"/>
      <w:bookmarkStart w:id="2" w:name="_Toc144776097"/>
      <w:bookmarkStart w:id="3" w:name="_Toc145128008"/>
      <w:bookmarkStart w:id="4" w:name="_Toc144800084"/>
      <w:bookmarkStart w:id="5" w:name="_Toc145243084"/>
      <w:bookmarkStart w:id="6" w:name="_Toc263920456"/>
      <w:bookmarkStart w:id="7" w:name="_Toc145419696"/>
      <w:bookmarkStart w:id="8" w:name="_Toc145419874"/>
      <w:bookmarkStart w:id="9" w:name="_Toc144800571"/>
      <w:bookmarkStart w:id="10" w:name="_Toc145147974"/>
      <w:bookmarkStart w:id="11" w:name="_Toc145240827"/>
      <w:bookmarkStart w:id="12" w:name="_Toc144805266"/>
    </w:p>
    <w:p>
      <w:pPr>
        <w:pStyle w:val="2"/>
        <w:ind w:firstLine="5280" w:firstLineChars="2200"/>
        <w:rPr>
          <w:rFonts w:hint="eastAsia" w:ascii="宋体" w:hAnsi="宋体" w:eastAsia="宋体" w:cs="宋体"/>
          <w:color w:val="auto"/>
          <w:sz w:val="24"/>
          <w:lang w:eastAsia="zh-CN"/>
        </w:rPr>
      </w:pPr>
      <w:r>
        <w:rPr>
          <w:rFonts w:hint="eastAsia" w:ascii="宋体" w:hAnsi="宋体" w:eastAsia="宋体" w:cs="宋体"/>
          <w:color w:val="auto"/>
          <w:sz w:val="24"/>
          <w:lang w:eastAsia="zh-CN"/>
        </w:rPr>
        <w:t>安徽兴叶工程建设有限公司</w:t>
      </w:r>
    </w:p>
    <w:p>
      <w:pPr>
        <w:pStyle w:val="2"/>
        <w:ind w:firstLine="5760" w:firstLineChars="2400"/>
        <w:rPr>
          <w:rFonts w:hint="eastAsia" w:ascii="宋体" w:hAnsi="宋体" w:eastAsia="宋体" w:cs="宋体"/>
          <w:color w:val="auto"/>
          <w:sz w:val="24"/>
          <w:lang w:eastAsia="zh-CN"/>
        </w:rPr>
      </w:pPr>
      <w:r>
        <w:rPr>
          <w:rFonts w:hint="eastAsia" w:ascii="宋体" w:hAnsi="宋体" w:eastAsia="宋体" w:cs="宋体"/>
          <w:color w:val="auto"/>
          <w:sz w:val="24"/>
          <w:lang w:eastAsia="zh-CN"/>
        </w:rPr>
        <w:t>2023年</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15</w:t>
      </w:r>
      <w:r>
        <w:rPr>
          <w:rFonts w:hint="eastAsia" w:ascii="宋体" w:hAnsi="宋体" w:eastAsia="宋体" w:cs="宋体"/>
          <w:color w:val="auto"/>
          <w:sz w:val="24"/>
          <w:lang w:eastAsia="zh-CN"/>
        </w:rPr>
        <w:t>日</w:t>
      </w: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2"/>
        <w:ind w:firstLine="0" w:firstLineChars="0"/>
        <w:rPr>
          <w:rFonts w:ascii="宋体" w:hAnsi="宋体" w:cs="宋体"/>
          <w:b/>
          <w:color w:val="auto"/>
          <w:sz w:val="28"/>
          <w:szCs w:val="28"/>
        </w:rPr>
      </w:pPr>
    </w:p>
    <w:p>
      <w:pPr>
        <w:pStyle w:val="4"/>
        <w:rPr>
          <w:rFonts w:ascii="宋体" w:hAnsi="宋体" w:eastAsia="宋体" w:cs="宋体"/>
          <w:b/>
          <w:color w:val="auto"/>
          <w:sz w:val="36"/>
          <w:szCs w:val="36"/>
        </w:rPr>
      </w:pPr>
      <w:r>
        <w:rPr>
          <w:rFonts w:hint="eastAsia" w:ascii="宋体" w:hAnsi="宋体" w:eastAsia="宋体" w:cs="宋体"/>
          <w:b/>
          <w:color w:val="auto"/>
          <w:sz w:val="36"/>
          <w:szCs w:val="36"/>
        </w:rPr>
        <w:t>二、谈判邀请函</w:t>
      </w:r>
    </w:p>
    <w:p>
      <w:pPr>
        <w:spacing w:before="100" w:line="400" w:lineRule="exac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w:t>
      </w:r>
    </w:p>
    <w:p>
      <w:pPr>
        <w:pStyle w:val="12"/>
        <w:widowControl/>
        <w:spacing w:line="360" w:lineRule="auto"/>
        <w:ind w:firstLine="480"/>
        <w:rPr>
          <w:rFonts w:ascii="宋体" w:hAnsi="宋体"/>
          <w:color w:val="auto"/>
          <w:kern w:val="2"/>
        </w:rPr>
      </w:pPr>
      <w:r>
        <w:rPr>
          <w:rFonts w:hint="eastAsia" w:ascii="宋体" w:hAnsi="宋体" w:cs="宋体"/>
          <w:color w:val="auto"/>
          <w:lang w:val="en-US" w:eastAsia="zh-CN"/>
        </w:rPr>
        <w:t>安徽众智信达科技有限公司</w:t>
      </w:r>
      <w:r>
        <w:rPr>
          <w:rFonts w:hint="eastAsia" w:ascii="宋体" w:hAnsi="宋体" w:cs="宋体"/>
          <w:color w:val="auto"/>
          <w:lang w:eastAsia="zh-CN"/>
        </w:rPr>
        <w:t>受安徽兴叶工程建设有限公司的委托拟采取竞争性谈判的方式确定安徽兴叶工程建设有限公司</w:t>
      </w:r>
      <w:r>
        <w:rPr>
          <w:rFonts w:hint="eastAsia" w:ascii="宋体" w:hAnsi="宋体" w:cs="宋体"/>
          <w:color w:val="auto"/>
          <w:lang w:val="en-US" w:eastAsia="zh-CN"/>
        </w:rPr>
        <w:t>市政</w:t>
      </w:r>
      <w:r>
        <w:rPr>
          <w:rFonts w:hint="eastAsia" w:ascii="宋体" w:hAnsi="宋体" w:cs="宋体"/>
          <w:color w:val="auto"/>
          <w:lang w:eastAsia="zh-CN"/>
        </w:rPr>
        <w:t>资质升级工程技术人员培训服务项目</w:t>
      </w:r>
      <w:r>
        <w:rPr>
          <w:rFonts w:hint="eastAsia" w:ascii="宋体" w:hAnsi="宋体"/>
          <w:color w:val="auto"/>
          <w:kern w:val="2"/>
        </w:rPr>
        <w:t>采购供应商，现邀请</w:t>
      </w:r>
      <w:r>
        <w:rPr>
          <w:rFonts w:hint="eastAsia" w:ascii="宋体" w:hAnsi="宋体"/>
          <w:color w:val="auto"/>
          <w:kern w:val="2"/>
          <w:lang w:val="en-US" w:eastAsia="zh-CN"/>
        </w:rPr>
        <w:t>贵单位参与</w:t>
      </w:r>
      <w:r>
        <w:rPr>
          <w:rFonts w:hint="eastAsia" w:ascii="宋体" w:hAnsi="宋体"/>
          <w:color w:val="auto"/>
          <w:kern w:val="2"/>
        </w:rPr>
        <w:t xml:space="preserve">谈判，现通知你方将有关事宜告知如下： </w:t>
      </w:r>
    </w:p>
    <w:p>
      <w:pPr>
        <w:spacing w:before="100" w:line="400" w:lineRule="exact"/>
        <w:ind w:firstLine="600" w:firstLineChars="250"/>
        <w:rPr>
          <w:rFonts w:ascii="宋体" w:hAnsi="宋体"/>
          <w:color w:val="auto"/>
          <w:sz w:val="24"/>
        </w:rPr>
      </w:pPr>
      <w:r>
        <w:rPr>
          <w:rFonts w:hint="eastAsia" w:ascii="宋体" w:hAnsi="宋体"/>
          <w:color w:val="auto"/>
          <w:sz w:val="24"/>
        </w:rPr>
        <w:t>1、本次谈判内容：</w:t>
      </w:r>
    </w:p>
    <w:p>
      <w:pPr>
        <w:spacing w:line="360" w:lineRule="auto"/>
        <w:ind w:firstLine="480" w:firstLineChars="200"/>
        <w:rPr>
          <w:rFonts w:ascii="宋体" w:hAnsi="宋体"/>
          <w:color w:val="0000FF"/>
          <w:sz w:val="24"/>
        </w:rPr>
      </w:pPr>
      <w:r>
        <w:rPr>
          <w:rFonts w:hint="eastAsia" w:ascii="宋体" w:hAnsi="宋体"/>
          <w:color w:val="auto"/>
          <w:sz w:val="24"/>
        </w:rPr>
        <w:t>本次是针对</w:t>
      </w:r>
      <w:r>
        <w:rPr>
          <w:rFonts w:hint="eastAsia" w:ascii="宋体" w:hAnsi="宋体" w:cs="宋体"/>
          <w:color w:val="auto"/>
          <w:sz w:val="24"/>
          <w:lang w:eastAsia="zh-CN"/>
        </w:rPr>
        <w:t>安徽兴叶工程建设有限公司</w:t>
      </w:r>
      <w:r>
        <w:rPr>
          <w:rFonts w:hint="eastAsia" w:ascii="宋体" w:hAnsi="宋体" w:cs="宋体"/>
          <w:color w:val="auto"/>
          <w:sz w:val="24"/>
          <w:lang w:val="en-US" w:eastAsia="zh-CN"/>
        </w:rPr>
        <w:t>市政</w:t>
      </w:r>
      <w:r>
        <w:rPr>
          <w:rFonts w:hint="eastAsia" w:ascii="宋体" w:hAnsi="宋体" w:cs="宋体"/>
          <w:color w:val="auto"/>
          <w:sz w:val="24"/>
          <w:lang w:eastAsia="zh-CN"/>
        </w:rPr>
        <w:t>资质升级工程技术人员培训服务项目</w:t>
      </w:r>
      <w:r>
        <w:rPr>
          <w:rFonts w:hint="eastAsia" w:ascii="宋体" w:hAnsi="宋体"/>
          <w:color w:val="auto"/>
          <w:sz w:val="24"/>
        </w:rPr>
        <w:t>采购的</w:t>
      </w:r>
      <w:r>
        <w:rPr>
          <w:rFonts w:hint="eastAsia" w:asciiTheme="minorEastAsia" w:hAnsiTheme="minorEastAsia" w:eastAsiaTheme="minorEastAsia"/>
          <w:color w:val="auto"/>
          <w:sz w:val="24"/>
          <w:lang w:val="en-US" w:eastAsia="zh-CN"/>
        </w:rPr>
        <w:t>教育培训并提供咨询及相关办证服务</w:t>
      </w:r>
      <w:r>
        <w:rPr>
          <w:rFonts w:hint="eastAsia" w:ascii="宋体" w:hAnsi="宋体" w:cs="宋体"/>
          <w:color w:val="auto"/>
          <w:sz w:val="24"/>
        </w:rPr>
        <w:t>，</w:t>
      </w:r>
      <w:r>
        <w:rPr>
          <w:rFonts w:hint="eastAsia" w:ascii="宋体" w:hAnsi="宋体"/>
          <w:color w:val="auto"/>
          <w:sz w:val="24"/>
        </w:rPr>
        <w:t>本项目最高限价为</w:t>
      </w:r>
      <w:r>
        <w:rPr>
          <w:rFonts w:hint="eastAsia" w:ascii="宋体" w:hAnsi="宋体"/>
          <w:color w:val="auto"/>
          <w:sz w:val="24"/>
          <w:lang w:val="en-US" w:eastAsia="zh-CN"/>
        </w:rPr>
        <w:t>26</w:t>
      </w:r>
      <w:r>
        <w:rPr>
          <w:rFonts w:hint="eastAsia" w:ascii="宋体" w:hAnsi="宋体"/>
          <w:color w:val="auto"/>
          <w:sz w:val="24"/>
          <w:lang w:eastAsia="zh-CN"/>
        </w:rPr>
        <w:t>万元</w:t>
      </w:r>
      <w:r>
        <w:rPr>
          <w:rFonts w:hint="eastAsia" w:ascii="宋体" w:hAnsi="宋体"/>
          <w:color w:val="auto"/>
          <w:sz w:val="24"/>
        </w:rPr>
        <w:t>。</w:t>
      </w:r>
    </w:p>
    <w:p>
      <w:pPr>
        <w:spacing w:before="100" w:line="400" w:lineRule="exact"/>
        <w:ind w:firstLine="600" w:firstLineChars="250"/>
        <w:rPr>
          <w:rFonts w:hint="eastAsia" w:ascii="宋体" w:hAnsi="宋体" w:eastAsia="宋体" w:cs="Times New Roman"/>
          <w:color w:val="auto"/>
          <w:sz w:val="24"/>
          <w:lang w:eastAsia="zh-CN"/>
        </w:rPr>
      </w:pPr>
      <w:r>
        <w:rPr>
          <w:rFonts w:hint="eastAsia" w:ascii="宋体" w:hAnsi="宋体"/>
          <w:color w:val="auto"/>
          <w:sz w:val="24"/>
        </w:rPr>
        <w:t>2、谈判文件于202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10</w:t>
      </w:r>
      <w:r>
        <w:rPr>
          <w:rFonts w:hint="eastAsia" w:ascii="宋体" w:hAnsi="宋体"/>
          <w:color w:val="auto"/>
          <w:sz w:val="24"/>
        </w:rPr>
        <w:t>日至</w:t>
      </w:r>
      <w:r>
        <w:rPr>
          <w:rFonts w:hint="eastAsia" w:ascii="宋体" w:hAnsi="宋体" w:eastAsia="宋体" w:cs="Times New Roman"/>
          <w:color w:val="auto"/>
          <w:sz w:val="24"/>
        </w:rPr>
        <w:t>202</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年</w:t>
      </w: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月</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日</w:t>
      </w:r>
      <w:r>
        <w:rPr>
          <w:rFonts w:hint="eastAsia" w:ascii="宋体" w:hAnsi="宋体"/>
          <w:color w:val="auto"/>
          <w:sz w:val="24"/>
          <w:lang w:val="en-US" w:eastAsia="zh-CN"/>
        </w:rPr>
        <w:t>10时30分</w:t>
      </w:r>
      <w:r>
        <w:rPr>
          <w:rFonts w:hint="eastAsia" w:ascii="宋体" w:hAnsi="宋体" w:eastAsia="宋体" w:cs="Times New Roman"/>
          <w:color w:val="auto"/>
          <w:sz w:val="24"/>
          <w:lang w:val="en-US" w:eastAsia="zh-CN"/>
        </w:rPr>
        <w:t>前</w:t>
      </w:r>
      <w:r>
        <w:rPr>
          <w:rFonts w:hint="eastAsia" w:ascii="宋体" w:hAnsi="宋体" w:eastAsia="宋体" w:cs="Times New Roman"/>
          <w:color w:val="auto"/>
          <w:sz w:val="24"/>
          <w:lang w:eastAsia="zh-CN"/>
        </w:rPr>
        <w:t>到</w:t>
      </w:r>
      <w:r>
        <w:rPr>
          <w:rFonts w:hint="eastAsia" w:ascii="宋体" w:hAnsi="宋体" w:eastAsia="宋体" w:cs="宋体"/>
          <w:color w:val="auto"/>
          <w:sz w:val="24"/>
          <w:lang w:val="en-US" w:eastAsia="zh-CN"/>
        </w:rPr>
        <w:t>安徽众智信达科技有限公司</w:t>
      </w:r>
      <w:r>
        <w:rPr>
          <w:rFonts w:hint="eastAsia" w:ascii="宋体" w:hAnsi="宋体" w:eastAsia="宋体" w:cs="Times New Roman"/>
          <w:color w:val="auto"/>
          <w:sz w:val="24"/>
          <w:lang w:eastAsia="zh-CN"/>
        </w:rPr>
        <w:t>领取谈判文件或电子版发送。</w:t>
      </w:r>
    </w:p>
    <w:p>
      <w:pPr>
        <w:spacing w:before="100" w:line="400" w:lineRule="exact"/>
        <w:ind w:firstLine="600" w:firstLineChars="250"/>
        <w:rPr>
          <w:rFonts w:hint="eastAsia" w:ascii="宋体" w:hAnsi="宋体" w:eastAsia="宋体" w:cs="Times New Roman"/>
          <w:color w:val="auto"/>
          <w:sz w:val="24"/>
        </w:rPr>
      </w:pPr>
      <w:r>
        <w:rPr>
          <w:rFonts w:hint="eastAsia" w:ascii="宋体" w:hAnsi="宋体" w:eastAsia="宋体" w:cs="Times New Roman"/>
          <w:color w:val="auto"/>
          <w:sz w:val="24"/>
        </w:rPr>
        <w:t>3、谈判时间及谈判文件递交地点：</w:t>
      </w:r>
    </w:p>
    <w:p>
      <w:pPr>
        <w:spacing w:before="100" w:line="400" w:lineRule="exact"/>
        <w:ind w:firstLine="600" w:firstLineChars="250"/>
        <w:rPr>
          <w:rFonts w:hint="eastAsia" w:ascii="宋体" w:hAnsi="宋体"/>
          <w:color w:val="auto"/>
          <w:sz w:val="24"/>
        </w:rPr>
      </w:pPr>
      <w:r>
        <w:rPr>
          <w:rFonts w:hint="eastAsia" w:ascii="宋体" w:hAnsi="宋体"/>
          <w:color w:val="auto"/>
          <w:sz w:val="24"/>
        </w:rPr>
        <w:t>响应文件递送时间、谈判时间：202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18</w:t>
      </w:r>
      <w:r>
        <w:rPr>
          <w:rFonts w:hint="eastAsia" w:ascii="宋体" w:hAnsi="宋体"/>
          <w:color w:val="auto"/>
          <w:sz w:val="24"/>
        </w:rPr>
        <w:t>日</w:t>
      </w:r>
      <w:r>
        <w:rPr>
          <w:rFonts w:hint="eastAsia" w:ascii="宋体" w:hAnsi="宋体"/>
          <w:color w:val="auto"/>
          <w:sz w:val="24"/>
          <w:lang w:val="en-US" w:eastAsia="zh-CN"/>
        </w:rPr>
        <w:t>10时30分</w:t>
      </w:r>
    </w:p>
    <w:p>
      <w:pPr>
        <w:spacing w:before="100" w:line="400" w:lineRule="exact"/>
        <w:ind w:firstLine="600" w:firstLineChars="250"/>
        <w:rPr>
          <w:rFonts w:hint="default" w:ascii="宋体" w:hAnsi="宋体"/>
          <w:color w:val="auto"/>
          <w:sz w:val="24"/>
          <w:lang w:val="en-US" w:eastAsia="zh-CN"/>
        </w:rPr>
      </w:pPr>
      <w:r>
        <w:rPr>
          <w:rFonts w:hint="eastAsia" w:ascii="宋体" w:hAnsi="宋体"/>
          <w:color w:val="auto"/>
          <w:sz w:val="24"/>
        </w:rPr>
        <w:t>谈判书递送地点：</w:t>
      </w:r>
      <w:r>
        <w:rPr>
          <w:rFonts w:hint="eastAsia" w:ascii="宋体" w:hAnsi="宋体"/>
          <w:color w:val="auto"/>
          <w:sz w:val="24"/>
          <w:lang w:eastAsia="zh-CN"/>
        </w:rPr>
        <w:t>安徽兴叶工程建设有限公司（</w:t>
      </w:r>
      <w:r>
        <w:rPr>
          <w:rFonts w:hint="eastAsia" w:ascii="宋体" w:hAnsi="宋体"/>
          <w:color w:val="auto"/>
          <w:sz w:val="24"/>
          <w:lang w:val="en-US" w:eastAsia="zh-CN"/>
        </w:rPr>
        <w:t>六安市叶集区东楼路与万寿路</w:t>
      </w:r>
      <w:r>
        <w:rPr>
          <w:rFonts w:hint="eastAsia" w:ascii="宋体" w:hAnsi="宋体"/>
          <w:color w:val="auto"/>
          <w:sz w:val="24"/>
          <w:lang w:eastAsia="zh-CN"/>
        </w:rPr>
        <w:t>交叉口</w:t>
      </w:r>
      <w:r>
        <w:rPr>
          <w:rFonts w:hint="eastAsia" w:ascii="宋体" w:hAnsi="宋体"/>
          <w:color w:val="auto"/>
          <w:sz w:val="24"/>
          <w:lang w:val="en-US" w:eastAsia="zh-CN"/>
        </w:rPr>
        <w:t>四</w:t>
      </w:r>
      <w:r>
        <w:rPr>
          <w:rFonts w:hint="eastAsia" w:ascii="宋体" w:hAnsi="宋体"/>
          <w:color w:val="auto"/>
          <w:sz w:val="24"/>
          <w:lang w:eastAsia="zh-CN"/>
        </w:rPr>
        <w:t>楼</w:t>
      </w:r>
      <w:r>
        <w:rPr>
          <w:rFonts w:hint="eastAsia" w:ascii="宋体" w:hAnsi="宋体"/>
          <w:color w:val="auto"/>
          <w:sz w:val="24"/>
          <w:lang w:val="en-US" w:eastAsia="zh-CN"/>
        </w:rPr>
        <w:t>会议室）</w:t>
      </w:r>
    </w:p>
    <w:p>
      <w:pPr>
        <w:spacing w:before="100" w:line="400" w:lineRule="exact"/>
        <w:ind w:firstLine="600" w:firstLineChars="250"/>
        <w:rPr>
          <w:rFonts w:hint="eastAsia" w:ascii="宋体" w:hAnsi="宋体"/>
          <w:color w:val="auto"/>
          <w:sz w:val="24"/>
        </w:rPr>
      </w:pPr>
      <w:r>
        <w:rPr>
          <w:rFonts w:hint="eastAsia" w:ascii="宋体" w:hAnsi="宋体"/>
          <w:color w:val="auto"/>
          <w:sz w:val="24"/>
        </w:rPr>
        <w:t>谈判地点：</w:t>
      </w:r>
      <w:r>
        <w:rPr>
          <w:rFonts w:hint="eastAsia" w:ascii="宋体" w:hAnsi="宋体"/>
          <w:color w:val="auto"/>
          <w:sz w:val="24"/>
          <w:lang w:eastAsia="zh-CN"/>
        </w:rPr>
        <w:t>安徽兴叶工程建设有限公司（</w:t>
      </w:r>
      <w:r>
        <w:rPr>
          <w:rFonts w:hint="eastAsia" w:ascii="宋体" w:hAnsi="宋体"/>
          <w:color w:val="auto"/>
          <w:sz w:val="24"/>
          <w:lang w:val="en-US" w:eastAsia="zh-CN"/>
        </w:rPr>
        <w:t>六安市叶集区东楼路与万寿路</w:t>
      </w:r>
      <w:r>
        <w:rPr>
          <w:rFonts w:hint="eastAsia" w:ascii="宋体" w:hAnsi="宋体"/>
          <w:color w:val="auto"/>
          <w:sz w:val="24"/>
          <w:lang w:eastAsia="zh-CN"/>
        </w:rPr>
        <w:t>交叉口</w:t>
      </w:r>
      <w:r>
        <w:rPr>
          <w:rFonts w:hint="eastAsia" w:ascii="宋体" w:hAnsi="宋体"/>
          <w:color w:val="auto"/>
          <w:sz w:val="24"/>
          <w:lang w:val="en-US" w:eastAsia="zh-CN"/>
        </w:rPr>
        <w:t>四</w:t>
      </w:r>
      <w:r>
        <w:rPr>
          <w:rFonts w:hint="eastAsia" w:ascii="宋体" w:hAnsi="宋体"/>
          <w:color w:val="auto"/>
          <w:sz w:val="24"/>
          <w:lang w:eastAsia="zh-CN"/>
        </w:rPr>
        <w:t>楼</w:t>
      </w:r>
      <w:r>
        <w:rPr>
          <w:rFonts w:hint="eastAsia" w:ascii="宋体" w:hAnsi="宋体"/>
          <w:color w:val="auto"/>
          <w:sz w:val="24"/>
          <w:lang w:val="en-US" w:eastAsia="zh-CN"/>
        </w:rPr>
        <w:t>会议室）</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安徽兴叶工程建设有限公司</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lang w:val="en-US" w:eastAsia="zh-CN"/>
        </w:rPr>
        <w:t>六安市叶集区</w:t>
      </w:r>
      <w:r>
        <w:rPr>
          <w:rFonts w:hint="eastAsia" w:ascii="宋体" w:hAnsi="宋体" w:cs="宋体"/>
          <w:color w:val="auto"/>
          <w:sz w:val="24"/>
          <w:lang w:val="en-US" w:eastAsia="zh-CN"/>
        </w:rPr>
        <w:t>东楼路与万寿路</w:t>
      </w:r>
      <w:r>
        <w:rPr>
          <w:rFonts w:hint="eastAsia" w:ascii="宋体" w:hAnsi="宋体" w:eastAsia="宋体" w:cs="宋体"/>
          <w:color w:val="auto"/>
          <w:sz w:val="24"/>
          <w:lang w:eastAsia="zh-CN"/>
        </w:rPr>
        <w:t>交叉口</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楼</w:t>
      </w:r>
      <w:r>
        <w:rPr>
          <w:rFonts w:hint="eastAsia" w:ascii="宋体" w:hAnsi="宋体" w:cs="宋体"/>
          <w:color w:val="auto"/>
          <w:sz w:val="24"/>
          <w:lang w:val="en-US" w:eastAsia="zh-CN"/>
        </w:rPr>
        <w:t>会议室</w:t>
      </w:r>
    </w:p>
    <w:p>
      <w:pPr>
        <w:adjustRightInd w:val="0"/>
        <w:snapToGrid w:val="0"/>
        <w:spacing w:before="62" w:beforeLines="20" w:after="62" w:afterLines="20"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潘先生</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电话：18656998691</w:t>
      </w:r>
    </w:p>
    <w:p>
      <w:pPr>
        <w:spacing w:before="100" w:line="400" w:lineRule="exact"/>
        <w:rPr>
          <w:rFonts w:hint="eastAsia" w:ascii="宋体" w:hAnsi="宋体"/>
          <w:color w:val="auto"/>
          <w:sz w:val="24"/>
        </w:rPr>
      </w:pPr>
      <w:r>
        <w:rPr>
          <w:rFonts w:hint="eastAsia" w:ascii="宋体" w:hAnsi="宋体"/>
          <w:color w:val="auto"/>
          <w:sz w:val="24"/>
        </w:rPr>
        <w:t>代理</w:t>
      </w:r>
      <w:r>
        <w:rPr>
          <w:rFonts w:ascii="宋体" w:hAnsi="宋体"/>
          <w:color w:val="auto"/>
          <w:sz w:val="24"/>
        </w:rPr>
        <w:t>机构：</w:t>
      </w:r>
      <w:r>
        <w:rPr>
          <w:rFonts w:hint="eastAsia" w:ascii="宋体" w:hAnsi="宋体" w:eastAsia="宋体" w:cs="宋体"/>
          <w:color w:val="auto"/>
          <w:sz w:val="24"/>
          <w:lang w:val="en-US" w:eastAsia="zh-CN"/>
        </w:rPr>
        <w:t>安徽众智信达科技有限公司</w:t>
      </w:r>
      <w:r>
        <w:rPr>
          <w:rFonts w:hint="eastAsia" w:ascii="宋体" w:hAnsi="宋体"/>
          <w:color w:val="auto"/>
          <w:sz w:val="24"/>
        </w:rPr>
        <w:t xml:space="preserve">  </w:t>
      </w:r>
    </w:p>
    <w:p>
      <w:pPr>
        <w:spacing w:before="100" w:line="400" w:lineRule="exact"/>
        <w:rPr>
          <w:rFonts w:ascii="宋体" w:hAnsi="宋体"/>
          <w:color w:val="auto"/>
          <w:sz w:val="24"/>
        </w:rPr>
      </w:pPr>
      <w:r>
        <w:rPr>
          <w:rFonts w:ascii="宋体" w:hAnsi="宋体"/>
          <w:color w:val="auto"/>
          <w:sz w:val="24"/>
        </w:rPr>
        <w:t>地址：</w:t>
      </w:r>
      <w:r>
        <w:rPr>
          <w:rFonts w:hint="eastAsia" w:ascii="宋体" w:hAnsi="宋体" w:cs="宋体"/>
          <w:color w:val="auto"/>
          <w:sz w:val="24"/>
          <w:lang w:val="en-US" w:eastAsia="zh-CN"/>
        </w:rPr>
        <w:t>安徽省六安市裕安区城南镇双创大厦四楼404、405</w:t>
      </w:r>
      <w:r>
        <w:rPr>
          <w:rFonts w:hint="eastAsia" w:ascii="宋体" w:hAnsi="宋体"/>
          <w:color w:val="auto"/>
          <w:sz w:val="24"/>
        </w:rPr>
        <w:t xml:space="preserve">  </w:t>
      </w:r>
    </w:p>
    <w:p>
      <w:pPr>
        <w:spacing w:before="100" w:line="400" w:lineRule="exact"/>
        <w:rPr>
          <w:rFonts w:ascii="宋体" w:hAnsi="宋体"/>
          <w:color w:val="auto"/>
          <w:sz w:val="24"/>
        </w:rPr>
      </w:pPr>
      <w:r>
        <w:rPr>
          <w:rFonts w:ascii="宋体" w:hAnsi="宋体"/>
          <w:color w:val="auto"/>
          <w:sz w:val="24"/>
        </w:rPr>
        <w:t>联系人：</w:t>
      </w:r>
      <w:r>
        <w:rPr>
          <w:rFonts w:hint="eastAsia" w:ascii="宋体" w:hAnsi="宋体"/>
          <w:color w:val="auto"/>
          <w:sz w:val="24"/>
          <w:lang w:val="en-US" w:eastAsia="zh-CN"/>
        </w:rPr>
        <w:t>鲁</w:t>
      </w:r>
      <w:r>
        <w:rPr>
          <w:rFonts w:hint="eastAsia" w:ascii="宋体" w:hAnsi="宋体"/>
          <w:color w:val="auto"/>
          <w:sz w:val="24"/>
        </w:rPr>
        <w:t xml:space="preserve">工                       </w:t>
      </w:r>
      <w:r>
        <w:rPr>
          <w:rFonts w:hint="eastAsia" w:ascii="宋体" w:hAnsi="宋体" w:cs="宋体"/>
          <w:color w:val="auto"/>
          <w:sz w:val="24"/>
        </w:rPr>
        <w:t>联系</w:t>
      </w:r>
      <w:r>
        <w:rPr>
          <w:rFonts w:ascii="宋体" w:hAnsi="宋体"/>
          <w:color w:val="auto"/>
          <w:sz w:val="24"/>
        </w:rPr>
        <w:t>电话：</w:t>
      </w:r>
      <w:r>
        <w:rPr>
          <w:rFonts w:hint="eastAsia" w:ascii="宋体" w:hAnsi="宋体" w:eastAsia="宋体" w:cs="宋体"/>
          <w:color w:val="auto"/>
          <w:sz w:val="24"/>
          <w:lang w:val="en-US" w:eastAsia="zh-CN"/>
        </w:rPr>
        <w:t>15205642163</w:t>
      </w:r>
    </w:p>
    <w:p>
      <w:pPr>
        <w:pStyle w:val="14"/>
        <w:rPr>
          <w:rFonts w:hint="eastAsia" w:ascii="宋体" w:hAnsi="宋体"/>
          <w:color w:val="auto"/>
          <w:sz w:val="24"/>
        </w:rPr>
      </w:pPr>
    </w:p>
    <w:p>
      <w:pPr>
        <w:spacing w:before="100" w:line="400" w:lineRule="exact"/>
        <w:rPr>
          <w:rFonts w:hint="eastAsia" w:ascii="宋体" w:hAnsi="宋体"/>
          <w:color w:val="auto"/>
          <w:sz w:val="24"/>
        </w:rPr>
      </w:pPr>
    </w:p>
    <w:p>
      <w:pPr>
        <w:spacing w:before="100" w:line="400" w:lineRule="exact"/>
        <w:ind w:firstLine="3720" w:firstLineChars="1550"/>
        <w:jc w:val="right"/>
        <w:rPr>
          <w:rFonts w:hint="eastAsia" w:ascii="宋体" w:hAnsi="宋体" w:eastAsia="宋体"/>
          <w:color w:val="auto"/>
          <w:sz w:val="24"/>
          <w:lang w:eastAsia="zh-CN"/>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eastAsia="zh-CN"/>
        </w:rPr>
        <w:t>安徽兴叶工程建设有限公司</w:t>
      </w:r>
    </w:p>
    <w:p>
      <w:pPr>
        <w:spacing w:before="100" w:line="400" w:lineRule="exact"/>
        <w:ind w:firstLine="5520" w:firstLineChars="2300"/>
        <w:jc w:val="right"/>
        <w:rPr>
          <w:rFonts w:hint="eastAsia" w:ascii="宋体" w:hAnsi="宋体"/>
          <w:color w:val="auto"/>
          <w:sz w:val="24"/>
        </w:rPr>
      </w:pP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15</w:t>
      </w:r>
      <w:r>
        <w:rPr>
          <w:rFonts w:hint="eastAsia" w:ascii="宋体" w:hAnsi="宋体"/>
          <w:color w:val="auto"/>
          <w:sz w:val="24"/>
        </w:rPr>
        <w:t>日</w:t>
      </w:r>
    </w:p>
    <w:p>
      <w:pPr>
        <w:pStyle w:val="9"/>
      </w:pPr>
    </w:p>
    <w:p>
      <w:pPr>
        <w:spacing w:line="440" w:lineRule="exact"/>
        <w:jc w:val="center"/>
        <w:rPr>
          <w:rFonts w:hint="eastAsia" w:ascii="宋体" w:hAnsi="宋体" w:cs="宋体"/>
          <w:b/>
          <w:color w:val="auto"/>
          <w:sz w:val="28"/>
          <w:szCs w:val="28"/>
        </w:rPr>
      </w:pPr>
    </w:p>
    <w:p>
      <w:pPr>
        <w:spacing w:line="440" w:lineRule="exact"/>
        <w:jc w:val="center"/>
        <w:rPr>
          <w:rFonts w:hint="eastAsia" w:ascii="宋体" w:hAnsi="宋体" w:cs="宋体"/>
          <w:b/>
          <w:color w:val="auto"/>
          <w:sz w:val="28"/>
          <w:szCs w:val="28"/>
        </w:rPr>
      </w:pPr>
    </w:p>
    <w:p>
      <w:pPr>
        <w:spacing w:line="440" w:lineRule="exact"/>
        <w:jc w:val="center"/>
        <w:rPr>
          <w:rFonts w:ascii="宋体" w:hAnsi="宋体" w:cs="宋体"/>
          <w:b/>
          <w:color w:val="auto"/>
          <w:sz w:val="24"/>
        </w:rPr>
      </w:pPr>
      <w:r>
        <w:rPr>
          <w:rFonts w:hint="eastAsia" w:ascii="宋体" w:hAnsi="宋体" w:cs="宋体"/>
          <w:b/>
          <w:color w:val="auto"/>
          <w:sz w:val="28"/>
          <w:szCs w:val="28"/>
        </w:rPr>
        <w:t>三、谈判人须知</w:t>
      </w:r>
      <w:bookmarkEnd w:id="0"/>
      <w:bookmarkEnd w:id="1"/>
      <w:bookmarkEnd w:id="2"/>
      <w:bookmarkEnd w:id="3"/>
      <w:bookmarkEnd w:id="4"/>
      <w:bookmarkEnd w:id="5"/>
      <w:bookmarkEnd w:id="6"/>
      <w:bookmarkEnd w:id="7"/>
      <w:bookmarkEnd w:id="8"/>
      <w:bookmarkEnd w:id="9"/>
      <w:bookmarkEnd w:id="10"/>
      <w:bookmarkEnd w:id="11"/>
      <w:bookmarkEnd w:id="12"/>
    </w:p>
    <w:p>
      <w:pPr>
        <w:spacing w:line="440" w:lineRule="exact"/>
        <w:jc w:val="center"/>
        <w:rPr>
          <w:rFonts w:ascii="宋体" w:hAnsi="宋体" w:cs="宋体"/>
          <w:b/>
          <w:color w:val="auto"/>
          <w:sz w:val="24"/>
        </w:rPr>
      </w:pPr>
      <w:bookmarkStart w:id="13" w:name="_Toc145240828"/>
      <w:bookmarkStart w:id="14" w:name="_Toc145147975"/>
      <w:bookmarkStart w:id="15" w:name="_Toc145243085"/>
      <w:bookmarkStart w:id="16" w:name="_Toc144805267"/>
      <w:bookmarkStart w:id="17" w:name="_Toc145419875"/>
      <w:bookmarkStart w:id="18" w:name="_Toc265070797"/>
      <w:bookmarkStart w:id="19" w:name="_Toc145128009"/>
      <w:bookmarkStart w:id="20" w:name="_Toc145423540"/>
      <w:bookmarkStart w:id="21" w:name="_Toc144800572"/>
      <w:bookmarkStart w:id="22" w:name="_Toc145419697"/>
      <w:r>
        <w:rPr>
          <w:rFonts w:hint="eastAsia" w:ascii="宋体" w:hAnsi="宋体" w:cs="宋体"/>
          <w:b/>
          <w:color w:val="auto"/>
          <w:sz w:val="24"/>
        </w:rPr>
        <w:t>（一）总则</w:t>
      </w:r>
      <w:bookmarkEnd w:id="13"/>
      <w:bookmarkEnd w:id="14"/>
      <w:bookmarkEnd w:id="15"/>
      <w:bookmarkEnd w:id="16"/>
      <w:bookmarkEnd w:id="17"/>
      <w:bookmarkEnd w:id="18"/>
      <w:bookmarkEnd w:id="19"/>
      <w:bookmarkEnd w:id="20"/>
      <w:bookmarkEnd w:id="21"/>
      <w:bookmarkEnd w:id="22"/>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服务期：</w:t>
      </w:r>
      <w:r>
        <w:rPr>
          <w:rFonts w:hint="eastAsia" w:ascii="宋体" w:hAnsi="宋体" w:cs="宋体"/>
          <w:b/>
          <w:color w:val="auto"/>
          <w:sz w:val="24"/>
          <w:lang w:val="en-US" w:eastAsia="zh-CN"/>
        </w:rPr>
        <w:t>120日</w:t>
      </w:r>
      <w:r>
        <w:rPr>
          <w:rFonts w:hint="eastAsia" w:ascii="宋体" w:hAnsi="宋体" w:cs="宋体"/>
          <w:b/>
          <w:color w:val="auto"/>
          <w:sz w:val="24"/>
        </w:rPr>
        <w:t>历天(合同签订之日起)。</w:t>
      </w:r>
    </w:p>
    <w:p>
      <w:pPr>
        <w:spacing w:line="440" w:lineRule="exact"/>
        <w:ind w:firstLine="480" w:firstLineChars="200"/>
        <w:rPr>
          <w:rFonts w:ascii="宋体" w:hAnsi="宋体" w:cs="宋体"/>
          <w:color w:val="auto"/>
          <w:sz w:val="24"/>
        </w:rPr>
      </w:pPr>
      <w:r>
        <w:rPr>
          <w:rFonts w:hint="eastAsia" w:ascii="宋体" w:hAnsi="宋体" w:cs="宋体"/>
          <w:color w:val="auto"/>
          <w:sz w:val="24"/>
        </w:rPr>
        <w:t>2、报价文件份数：正本</w:t>
      </w:r>
      <w:r>
        <w:rPr>
          <w:rFonts w:hint="eastAsia" w:ascii="宋体" w:hAnsi="宋体" w:cs="宋体"/>
          <w:b/>
          <w:color w:val="auto"/>
          <w:sz w:val="24"/>
          <w:u w:val="single"/>
        </w:rPr>
        <w:t>壹</w:t>
      </w:r>
      <w:r>
        <w:rPr>
          <w:rFonts w:hint="eastAsia" w:ascii="宋体" w:hAnsi="宋体" w:cs="宋体"/>
          <w:color w:val="auto"/>
          <w:sz w:val="24"/>
        </w:rPr>
        <w:t>份，副本</w:t>
      </w:r>
      <w:r>
        <w:rPr>
          <w:rFonts w:hint="eastAsia" w:ascii="宋体" w:hAnsi="宋体" w:cs="宋体"/>
          <w:color w:val="auto"/>
          <w:sz w:val="24"/>
          <w:u w:val="single"/>
        </w:rPr>
        <w:t>贰</w:t>
      </w:r>
      <w:r>
        <w:rPr>
          <w:rFonts w:hint="eastAsia" w:ascii="宋体" w:hAnsi="宋体" w:cs="宋体"/>
          <w:color w:val="auto"/>
          <w:sz w:val="24"/>
        </w:rPr>
        <w:t>份。</w:t>
      </w:r>
    </w:p>
    <w:p>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最高限价</w:t>
      </w:r>
      <w:r>
        <w:rPr>
          <w:rFonts w:hint="eastAsia" w:ascii="宋体" w:hAnsi="宋体" w:cs="宋体"/>
          <w:color w:val="auto"/>
          <w:sz w:val="24"/>
        </w:rPr>
        <w:t>：</w:t>
      </w:r>
      <w:r>
        <w:rPr>
          <w:rFonts w:hint="eastAsia" w:ascii="宋体" w:hAnsi="宋体" w:cs="宋体"/>
          <w:color w:val="auto"/>
          <w:sz w:val="24"/>
          <w:u w:val="single"/>
          <w:lang w:val="en-US" w:eastAsia="zh-CN"/>
        </w:rPr>
        <w:t>26</w:t>
      </w:r>
      <w:r>
        <w:rPr>
          <w:rFonts w:hint="eastAsia" w:ascii="宋体" w:hAnsi="宋体" w:cs="宋体"/>
          <w:color w:val="auto"/>
          <w:sz w:val="24"/>
          <w:u w:val="single"/>
          <w:lang w:eastAsia="zh-CN"/>
        </w:rPr>
        <w:t>万元</w:t>
      </w:r>
      <w:r>
        <w:rPr>
          <w:rFonts w:hint="eastAsia" w:ascii="宋体" w:hAnsi="宋体" w:cs="宋体"/>
          <w:color w:val="auto"/>
          <w:sz w:val="24"/>
        </w:rPr>
        <w:t>，高于此</w:t>
      </w:r>
      <w:r>
        <w:rPr>
          <w:rFonts w:hint="eastAsia" w:ascii="宋体" w:hAnsi="宋体" w:cs="宋体"/>
          <w:color w:val="auto"/>
          <w:sz w:val="24"/>
          <w:lang w:val="en-US" w:eastAsia="zh-CN"/>
        </w:rPr>
        <w:t>最高限价</w:t>
      </w:r>
      <w:r>
        <w:rPr>
          <w:rFonts w:hint="eastAsia" w:ascii="宋体" w:hAnsi="宋体" w:cs="宋体"/>
          <w:color w:val="auto"/>
          <w:sz w:val="24"/>
        </w:rPr>
        <w:t>的报价视为无效。</w:t>
      </w:r>
    </w:p>
    <w:p>
      <w:pPr>
        <w:spacing w:line="440" w:lineRule="exact"/>
        <w:ind w:firstLine="480" w:firstLineChars="200"/>
        <w:rPr>
          <w:rFonts w:ascii="宋体" w:hAnsi="宋体" w:cs="宋体"/>
          <w:color w:val="auto"/>
          <w:sz w:val="24"/>
        </w:rPr>
      </w:pPr>
      <w:r>
        <w:rPr>
          <w:rFonts w:hint="eastAsia" w:ascii="宋体" w:hAnsi="宋体" w:cs="宋体"/>
          <w:color w:val="auto"/>
          <w:sz w:val="24"/>
        </w:rPr>
        <w:t>4、相关费用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4.1 采购代理费</w:t>
      </w:r>
      <w:r>
        <w:rPr>
          <w:rFonts w:hint="eastAsia" w:ascii="宋体" w:hAnsi="宋体" w:cs="宋体"/>
          <w:color w:val="auto"/>
          <w:sz w:val="24"/>
          <w:lang w:val="en-US" w:eastAsia="zh-CN"/>
        </w:rPr>
        <w:t>及专家评审费（共计5000元整）</w:t>
      </w:r>
      <w:r>
        <w:rPr>
          <w:rFonts w:hint="eastAsia" w:ascii="宋体" w:hAnsi="宋体" w:cs="宋体"/>
          <w:color w:val="auto"/>
          <w:sz w:val="24"/>
        </w:rPr>
        <w:t>，由成交供应商承担。</w:t>
      </w:r>
    </w:p>
    <w:p>
      <w:pPr>
        <w:spacing w:line="440" w:lineRule="exact"/>
        <w:ind w:firstLine="480" w:firstLineChars="200"/>
        <w:rPr>
          <w:rFonts w:ascii="宋体" w:hAnsi="宋体" w:cs="宋体"/>
          <w:color w:val="auto"/>
          <w:sz w:val="24"/>
        </w:rPr>
      </w:pPr>
      <w:r>
        <w:rPr>
          <w:rFonts w:hint="eastAsia" w:ascii="宋体" w:hAnsi="宋体" w:cs="宋体"/>
          <w:color w:val="auto"/>
          <w:sz w:val="24"/>
        </w:rPr>
        <w:t>4.2参与谈判的供应商必须自行承担所有与参加谈判有关的费用。不论结果如何，采购人及采购代理单位在任何情况下均无义务和责任承担这些费用。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4.3、保证金允许方式：现金（密封，并加盖单位公章）；</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金额：</w:t>
      </w:r>
      <w:r>
        <w:rPr>
          <w:rFonts w:hint="eastAsia" w:ascii="宋体" w:hAnsi="宋体" w:cs="宋体"/>
          <w:color w:val="auto"/>
          <w:sz w:val="24"/>
          <w:lang w:val="en-US" w:eastAsia="zh-CN"/>
        </w:rPr>
        <w:t>5000元</w:t>
      </w:r>
      <w:r>
        <w:rPr>
          <w:rFonts w:hint="eastAsia" w:ascii="宋体" w:hAnsi="宋体" w:cs="宋体"/>
          <w:color w:val="auto"/>
          <w:sz w:val="24"/>
        </w:rPr>
        <w:t>，封入载有谈判人名称的信封同响应文件一并递交；</w:t>
      </w:r>
    </w:p>
    <w:p>
      <w:pPr>
        <w:spacing w:line="440" w:lineRule="exact"/>
        <w:ind w:firstLine="480" w:firstLineChars="200"/>
        <w:rPr>
          <w:rFonts w:ascii="宋体" w:hAnsi="宋体" w:cs="宋体"/>
          <w:color w:val="auto"/>
          <w:sz w:val="24"/>
        </w:rPr>
      </w:pPr>
      <w:r>
        <w:rPr>
          <w:rFonts w:hint="eastAsia" w:ascii="宋体" w:hAnsi="宋体" w:cs="宋体"/>
          <w:color w:val="auto"/>
          <w:sz w:val="24"/>
        </w:rPr>
        <w:t>退回时限：成交单位谈判保证金在与采购人签定委托合同并扣除相关费用后退回，其他谈判人的保证金于谈判结束后</w:t>
      </w:r>
      <w:r>
        <w:rPr>
          <w:rFonts w:hint="eastAsia" w:ascii="宋体" w:hAnsi="宋体" w:cs="宋体"/>
          <w:color w:val="auto"/>
          <w:sz w:val="24"/>
          <w:lang w:val="en-US" w:eastAsia="zh-CN"/>
        </w:rPr>
        <w:t>现场</w:t>
      </w:r>
      <w:r>
        <w:rPr>
          <w:rFonts w:hint="eastAsia" w:ascii="宋体" w:hAnsi="宋体" w:cs="宋体"/>
          <w:color w:val="auto"/>
          <w:sz w:val="24"/>
        </w:rPr>
        <w:t>退还。</w:t>
      </w:r>
    </w:p>
    <w:p>
      <w:pPr>
        <w:pStyle w:val="31"/>
        <w:ind w:firstLine="480"/>
        <w:rPr>
          <w:rFonts w:hint="eastAsia" w:eastAsia="宋体"/>
          <w:color w:val="auto"/>
          <w:lang w:eastAsia="zh-CN"/>
        </w:rPr>
      </w:pPr>
      <w:r>
        <w:rPr>
          <w:rFonts w:hint="eastAsia" w:ascii="宋体" w:hAnsi="宋体" w:cs="宋体"/>
          <w:color w:val="auto"/>
          <w:sz w:val="24"/>
          <w:szCs w:val="24"/>
        </w:rPr>
        <w:t>4.4、履约保证金：本项目不需要</w:t>
      </w:r>
      <w:r>
        <w:rPr>
          <w:rFonts w:hint="eastAsia" w:ascii="宋体" w:hAnsi="宋体" w:cs="宋体"/>
          <w:color w:val="auto"/>
          <w:sz w:val="24"/>
          <w:szCs w:val="24"/>
          <w:lang w:eastAsia="zh-CN"/>
        </w:rPr>
        <w:t>。</w:t>
      </w:r>
    </w:p>
    <w:p>
      <w:pPr>
        <w:spacing w:line="440" w:lineRule="exact"/>
        <w:rPr>
          <w:rFonts w:ascii="宋体" w:hAnsi="宋体" w:cs="宋体"/>
          <w:b/>
          <w:color w:val="auto"/>
          <w:sz w:val="24"/>
        </w:rPr>
      </w:pPr>
      <w:bookmarkStart w:id="23" w:name="_Toc145147976"/>
      <w:bookmarkStart w:id="24" w:name="_Toc144805268"/>
      <w:bookmarkStart w:id="25" w:name="_Toc144800573"/>
      <w:bookmarkStart w:id="26" w:name="_Toc145423541"/>
      <w:bookmarkStart w:id="27" w:name="_Toc265070798"/>
      <w:bookmarkStart w:id="28" w:name="_Toc145419876"/>
      <w:bookmarkStart w:id="29" w:name="_Toc145128010"/>
      <w:bookmarkStart w:id="30" w:name="_Toc145419698"/>
      <w:bookmarkStart w:id="31" w:name="_Toc145240829"/>
      <w:bookmarkStart w:id="32" w:name="_Toc145243086"/>
    </w:p>
    <w:p>
      <w:pPr>
        <w:spacing w:line="440" w:lineRule="exact"/>
        <w:jc w:val="center"/>
        <w:rPr>
          <w:rFonts w:ascii="宋体" w:hAnsi="宋体" w:cs="宋体"/>
          <w:b/>
          <w:color w:val="auto"/>
          <w:sz w:val="24"/>
        </w:rPr>
      </w:pPr>
      <w:r>
        <w:rPr>
          <w:rFonts w:hint="eastAsia" w:ascii="宋体" w:hAnsi="宋体" w:cs="宋体"/>
          <w:b/>
          <w:color w:val="auto"/>
          <w:sz w:val="24"/>
        </w:rPr>
        <w:t>（二）竞争性谈判文件</w:t>
      </w:r>
      <w:bookmarkEnd w:id="23"/>
      <w:bookmarkEnd w:id="24"/>
      <w:bookmarkEnd w:id="25"/>
      <w:bookmarkEnd w:id="26"/>
      <w:bookmarkEnd w:id="27"/>
      <w:bookmarkEnd w:id="28"/>
      <w:bookmarkEnd w:id="29"/>
      <w:bookmarkEnd w:id="30"/>
      <w:bookmarkEnd w:id="31"/>
      <w:bookmarkEnd w:id="32"/>
    </w:p>
    <w:p>
      <w:pPr>
        <w:spacing w:line="440" w:lineRule="exact"/>
        <w:rPr>
          <w:rFonts w:ascii="宋体" w:hAnsi="宋体" w:cs="宋体"/>
          <w:b/>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5、竞争性谈判文件由竞争性谈判文件目录所列内容组成。</w:t>
      </w:r>
    </w:p>
    <w:p>
      <w:pPr>
        <w:spacing w:line="440" w:lineRule="exact"/>
        <w:ind w:firstLine="480" w:firstLineChars="200"/>
        <w:rPr>
          <w:rFonts w:ascii="宋体" w:hAnsi="宋体" w:cs="宋体"/>
          <w:color w:val="auto"/>
          <w:sz w:val="24"/>
        </w:rPr>
      </w:pPr>
      <w:r>
        <w:rPr>
          <w:rFonts w:hint="eastAsia" w:ascii="宋体" w:hAnsi="宋体" w:cs="宋体"/>
          <w:color w:val="auto"/>
          <w:sz w:val="24"/>
        </w:rPr>
        <w:t>6、谈判人应仔细阅读竞争性谈判文件内容,按照要求提交报价文件,并保证所提交的全部资料的真实性。不按竞争性谈判文件的要求提供的谈判文件和资料，可能导致其谈判被拒绝。</w:t>
      </w:r>
    </w:p>
    <w:p>
      <w:pPr>
        <w:spacing w:line="440" w:lineRule="exact"/>
        <w:ind w:firstLine="480" w:firstLineChars="200"/>
        <w:rPr>
          <w:rFonts w:ascii="宋体" w:hAnsi="宋体" w:cs="宋体"/>
          <w:color w:val="auto"/>
          <w:sz w:val="24"/>
        </w:rPr>
      </w:pPr>
      <w:r>
        <w:rPr>
          <w:rFonts w:hint="eastAsia" w:ascii="宋体" w:hAnsi="宋体" w:cs="宋体"/>
          <w:color w:val="auto"/>
          <w:sz w:val="24"/>
        </w:rPr>
        <w:t>7、竞争性谈判文件的澄清</w:t>
      </w:r>
    </w:p>
    <w:p>
      <w:pPr>
        <w:spacing w:line="440" w:lineRule="exact"/>
        <w:ind w:firstLine="480" w:firstLineChars="200"/>
        <w:rPr>
          <w:rFonts w:ascii="宋体" w:hAnsi="宋体" w:cs="宋体"/>
          <w:color w:val="auto"/>
          <w:sz w:val="24"/>
        </w:rPr>
      </w:pPr>
      <w:r>
        <w:rPr>
          <w:rFonts w:hint="eastAsia" w:ascii="宋体" w:hAnsi="宋体" w:cs="宋体"/>
          <w:color w:val="auto"/>
          <w:sz w:val="24"/>
        </w:rPr>
        <w:t>7.1谈判人对竞争性谈判文件有质疑，必须于报价文件递交截止时间2天前以书面形式通知采购人。</w:t>
      </w:r>
    </w:p>
    <w:p>
      <w:pPr>
        <w:spacing w:line="440" w:lineRule="exact"/>
        <w:ind w:firstLine="480" w:firstLineChars="200"/>
        <w:rPr>
          <w:rFonts w:ascii="宋体" w:hAnsi="宋体" w:cs="宋体"/>
          <w:color w:val="auto"/>
          <w:sz w:val="24"/>
        </w:rPr>
      </w:pPr>
      <w:r>
        <w:rPr>
          <w:rFonts w:hint="eastAsia" w:ascii="宋体" w:hAnsi="宋体" w:cs="宋体"/>
          <w:color w:val="auto"/>
          <w:sz w:val="24"/>
        </w:rPr>
        <w:t>7.2谈判人对采购人提供的竞争性谈判文件所做出的推论、解释和结论造成的一切后果和损失，由谈判人自负，采购方概不负责。</w:t>
      </w:r>
    </w:p>
    <w:p>
      <w:pPr>
        <w:spacing w:line="440" w:lineRule="exact"/>
        <w:ind w:firstLine="480" w:firstLineChars="200"/>
        <w:rPr>
          <w:rFonts w:ascii="宋体" w:hAnsi="宋体" w:cs="宋体"/>
          <w:color w:val="auto"/>
          <w:sz w:val="24"/>
        </w:rPr>
      </w:pPr>
      <w:r>
        <w:rPr>
          <w:rFonts w:hint="eastAsia" w:ascii="宋体" w:hAnsi="宋体" w:cs="宋体"/>
          <w:color w:val="auto"/>
          <w:sz w:val="24"/>
        </w:rPr>
        <w:t>8、竞争性谈判文件的修改</w:t>
      </w:r>
    </w:p>
    <w:p>
      <w:pPr>
        <w:spacing w:line="440" w:lineRule="exact"/>
        <w:ind w:firstLine="480" w:firstLineChars="200"/>
        <w:rPr>
          <w:rFonts w:ascii="宋体" w:hAnsi="宋体" w:cs="宋体"/>
          <w:color w:val="auto"/>
          <w:sz w:val="24"/>
        </w:rPr>
      </w:pPr>
      <w:r>
        <w:rPr>
          <w:rFonts w:hint="eastAsia" w:ascii="宋体" w:hAnsi="宋体" w:cs="宋体"/>
          <w:color w:val="auto"/>
          <w:sz w:val="24"/>
        </w:rPr>
        <w:t>8.1在报价文件递交截止时间2天前,收到或未收到谈判人的书面质疑，采购人都可以用修改文件的方式对竞争性谈判文件进行修改。</w:t>
      </w:r>
    </w:p>
    <w:p>
      <w:pPr>
        <w:spacing w:line="440" w:lineRule="exact"/>
        <w:ind w:firstLine="480" w:firstLineChars="200"/>
        <w:rPr>
          <w:rFonts w:ascii="宋体" w:hAnsi="宋体" w:cs="宋体"/>
          <w:color w:val="auto"/>
          <w:sz w:val="24"/>
        </w:rPr>
      </w:pPr>
      <w:r>
        <w:rPr>
          <w:rFonts w:hint="eastAsia" w:ascii="宋体" w:hAnsi="宋体" w:cs="宋体"/>
          <w:color w:val="auto"/>
          <w:sz w:val="24"/>
        </w:rPr>
        <w:t>8.2采购人为澄清或修改竞争性谈判文件的所有通知均作为竞争性谈判文件的组成部分，和竞争性谈判文件同等有效。</w:t>
      </w:r>
    </w:p>
    <w:p>
      <w:pPr>
        <w:spacing w:line="440" w:lineRule="exact"/>
        <w:jc w:val="center"/>
        <w:rPr>
          <w:rFonts w:ascii="宋体" w:hAnsi="宋体" w:cs="宋体"/>
          <w:b/>
          <w:color w:val="auto"/>
          <w:sz w:val="24"/>
        </w:rPr>
      </w:pPr>
      <w:bookmarkStart w:id="33" w:name="_Toc145419699"/>
      <w:bookmarkStart w:id="34" w:name="_Toc145147977"/>
      <w:bookmarkStart w:id="35" w:name="_Toc144805269"/>
      <w:bookmarkStart w:id="36" w:name="_Toc145423542"/>
      <w:bookmarkStart w:id="37" w:name="_Toc145240830"/>
      <w:bookmarkStart w:id="38" w:name="_Toc144800574"/>
      <w:bookmarkStart w:id="39" w:name="_Toc145128011"/>
      <w:bookmarkStart w:id="40" w:name="_Toc265070799"/>
      <w:bookmarkStart w:id="41" w:name="_Toc145419877"/>
      <w:bookmarkStart w:id="42" w:name="_Toc145243087"/>
    </w:p>
    <w:p>
      <w:pPr>
        <w:spacing w:line="440" w:lineRule="exact"/>
        <w:jc w:val="center"/>
        <w:rPr>
          <w:rFonts w:ascii="宋体" w:hAnsi="宋体" w:cs="宋体"/>
          <w:b/>
          <w:color w:val="auto"/>
          <w:sz w:val="24"/>
        </w:rPr>
      </w:pPr>
    </w:p>
    <w:p>
      <w:pPr>
        <w:spacing w:line="440" w:lineRule="exact"/>
        <w:jc w:val="center"/>
        <w:rPr>
          <w:rFonts w:ascii="宋体" w:hAnsi="宋体" w:cs="宋体"/>
          <w:b/>
          <w:color w:val="auto"/>
          <w:sz w:val="24"/>
        </w:rPr>
      </w:pPr>
      <w:r>
        <w:rPr>
          <w:rFonts w:hint="eastAsia" w:ascii="宋体" w:hAnsi="宋体" w:cs="宋体"/>
          <w:b/>
          <w:color w:val="auto"/>
          <w:sz w:val="24"/>
        </w:rPr>
        <w:t>（三）谈判报价</w:t>
      </w:r>
      <w:bookmarkEnd w:id="33"/>
      <w:bookmarkEnd w:id="34"/>
      <w:bookmarkEnd w:id="35"/>
      <w:bookmarkEnd w:id="36"/>
      <w:bookmarkEnd w:id="37"/>
      <w:bookmarkEnd w:id="38"/>
      <w:bookmarkEnd w:id="39"/>
      <w:bookmarkEnd w:id="40"/>
      <w:bookmarkEnd w:id="41"/>
      <w:bookmarkEnd w:id="42"/>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9、</w:t>
      </w:r>
      <w:bookmarkStart w:id="43" w:name="_Toc145128012"/>
      <w:bookmarkStart w:id="44" w:name="_Toc145147978"/>
      <w:bookmarkStart w:id="45" w:name="_Toc145240831"/>
      <w:bookmarkStart w:id="46" w:name="_Toc265070800"/>
      <w:bookmarkStart w:id="47" w:name="_Toc145243088"/>
      <w:bookmarkStart w:id="48" w:name="_Toc145423543"/>
      <w:bookmarkStart w:id="49" w:name="_Toc144805270"/>
      <w:bookmarkStart w:id="50" w:name="_Toc145419878"/>
      <w:bookmarkStart w:id="51" w:name="_Toc145419700"/>
      <w:bookmarkStart w:id="52" w:name="_Toc144800575"/>
      <w:r>
        <w:rPr>
          <w:rFonts w:hint="eastAsia" w:ascii="宋体" w:hAnsi="宋体" w:cs="宋体"/>
          <w:color w:val="auto"/>
          <w:sz w:val="24"/>
        </w:rPr>
        <w:t>谈判报价为本竞争性谈判文件规定的谈判范围内的全部工作内容的体现，应包括</w:t>
      </w:r>
      <w:r>
        <w:rPr>
          <w:rFonts w:hint="eastAsia" w:ascii="宋体" w:hAnsi="宋体" w:cs="宋体"/>
          <w:color w:val="auto"/>
          <w:sz w:val="24"/>
          <w:lang w:val="en-US" w:eastAsia="zh-CN"/>
        </w:rPr>
        <w:t>完成本次项目的交通费、培训费、办证费</w:t>
      </w:r>
      <w:r>
        <w:rPr>
          <w:rFonts w:hint="eastAsia" w:ascii="宋体" w:hAnsi="宋体" w:cs="宋体"/>
          <w:color w:val="auto"/>
          <w:sz w:val="24"/>
        </w:rPr>
        <w:t>、</w:t>
      </w:r>
      <w:r>
        <w:rPr>
          <w:rFonts w:hint="eastAsia" w:ascii="宋体" w:hAnsi="宋体" w:cs="宋体"/>
          <w:color w:val="auto"/>
          <w:sz w:val="24"/>
          <w:lang w:val="en-US" w:eastAsia="zh-CN"/>
        </w:rPr>
        <w:t>采购代理费、</w:t>
      </w:r>
      <w:r>
        <w:rPr>
          <w:rFonts w:hint="eastAsia" w:ascii="宋体" w:hAnsi="宋体" w:cs="宋体"/>
          <w:color w:val="auto"/>
          <w:sz w:val="24"/>
        </w:rPr>
        <w:t>评审费</w:t>
      </w:r>
      <w:r>
        <w:rPr>
          <w:rFonts w:hint="eastAsia" w:ascii="宋体" w:hAnsi="宋体" w:cs="宋体"/>
          <w:color w:val="auto"/>
          <w:sz w:val="24"/>
          <w:lang w:val="en-US" w:eastAsia="zh-CN"/>
        </w:rPr>
        <w:t>等</w:t>
      </w:r>
      <w:r>
        <w:rPr>
          <w:rFonts w:hint="eastAsia" w:ascii="宋体" w:hAnsi="宋体" w:cs="宋体"/>
          <w:color w:val="auto"/>
          <w:sz w:val="24"/>
        </w:rPr>
        <w:t>在内的所有费用。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10、必须按照采购人的采购要求提供服务的综合税费等所有费用。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11、本次谈判实行</w:t>
      </w:r>
      <w:r>
        <w:rPr>
          <w:rFonts w:hint="eastAsia" w:ascii="宋体" w:hAnsi="宋体" w:cs="宋体"/>
          <w:color w:val="auto"/>
          <w:sz w:val="24"/>
          <w:lang w:val="en-US" w:eastAsia="zh-CN"/>
        </w:rPr>
        <w:t>一</w:t>
      </w:r>
      <w:r>
        <w:rPr>
          <w:rFonts w:hint="eastAsia" w:ascii="宋体" w:hAnsi="宋体" w:cs="宋体"/>
          <w:color w:val="auto"/>
          <w:sz w:val="24"/>
        </w:rPr>
        <w:t>轮报价。</w:t>
      </w:r>
    </w:p>
    <w:p>
      <w:pPr>
        <w:spacing w:line="440" w:lineRule="exact"/>
        <w:ind w:firstLine="482" w:firstLineChars="200"/>
        <w:rPr>
          <w:rFonts w:ascii="宋体" w:hAnsi="宋体" w:cs="宋体"/>
          <w:b/>
          <w:color w:val="auto"/>
          <w:sz w:val="24"/>
        </w:rPr>
      </w:pPr>
    </w:p>
    <w:p>
      <w:pPr>
        <w:spacing w:line="440" w:lineRule="exact"/>
        <w:jc w:val="center"/>
        <w:rPr>
          <w:rFonts w:ascii="宋体" w:hAnsi="宋体" w:cs="宋体"/>
          <w:b/>
          <w:color w:val="auto"/>
          <w:sz w:val="24"/>
        </w:rPr>
      </w:pPr>
    </w:p>
    <w:p>
      <w:pPr>
        <w:spacing w:line="440" w:lineRule="exact"/>
        <w:jc w:val="center"/>
        <w:rPr>
          <w:rFonts w:ascii="宋体" w:hAnsi="宋体" w:cs="宋体"/>
          <w:color w:val="auto"/>
          <w:sz w:val="24"/>
        </w:rPr>
      </w:pPr>
      <w:r>
        <w:rPr>
          <w:rFonts w:hint="eastAsia" w:ascii="宋体" w:hAnsi="宋体" w:cs="宋体"/>
          <w:b/>
          <w:color w:val="auto"/>
          <w:sz w:val="24"/>
        </w:rPr>
        <w:t>（四）报价文件的编制和递交</w:t>
      </w:r>
      <w:bookmarkEnd w:id="43"/>
      <w:bookmarkEnd w:id="44"/>
      <w:bookmarkEnd w:id="45"/>
      <w:bookmarkEnd w:id="46"/>
      <w:bookmarkEnd w:id="47"/>
      <w:bookmarkEnd w:id="48"/>
      <w:bookmarkEnd w:id="49"/>
      <w:bookmarkEnd w:id="50"/>
      <w:bookmarkEnd w:id="51"/>
      <w:bookmarkEnd w:id="52"/>
    </w:p>
    <w:p>
      <w:pPr>
        <w:spacing w:line="440" w:lineRule="exact"/>
        <w:ind w:firstLine="480" w:firstLineChars="200"/>
        <w:rPr>
          <w:rFonts w:ascii="宋体" w:hAnsi="宋体" w:cs="宋体"/>
          <w:color w:val="auto"/>
          <w:sz w:val="24"/>
        </w:rPr>
      </w:pPr>
      <w:r>
        <w:rPr>
          <w:rFonts w:hint="eastAsia" w:ascii="宋体" w:hAnsi="宋体" w:cs="宋体"/>
          <w:color w:val="auto"/>
          <w:sz w:val="24"/>
        </w:rPr>
        <w:t>12、报价文件应包括:</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12.1有效的授权委托书原件</w:t>
      </w:r>
      <w:r>
        <w:rPr>
          <w:rFonts w:hint="eastAsia" w:ascii="仿宋_GB2312" w:eastAsia="仿宋_GB2312"/>
          <w:b/>
          <w:color w:val="auto"/>
          <w:sz w:val="24"/>
          <w:u w:val="single"/>
          <w:lang w:eastAsia="zh-CN"/>
        </w:rPr>
        <w:t>；</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12.2法人及授权人身份证</w:t>
      </w:r>
      <w:r>
        <w:rPr>
          <w:rFonts w:hint="eastAsia" w:ascii="仿宋_GB2312" w:eastAsia="仿宋_GB2312"/>
          <w:b/>
          <w:color w:val="auto"/>
          <w:sz w:val="24"/>
          <w:u w:val="single"/>
          <w:lang w:eastAsia="zh-CN"/>
        </w:rPr>
        <w:t>；</w:t>
      </w:r>
    </w:p>
    <w:p>
      <w:pPr>
        <w:spacing w:line="440" w:lineRule="exact"/>
        <w:ind w:firstLine="482" w:firstLineChars="200"/>
        <w:rPr>
          <w:rFonts w:ascii="仿宋_GB2312" w:eastAsia="仿宋_GB2312"/>
          <w:b/>
          <w:color w:val="auto"/>
          <w:sz w:val="24"/>
          <w:u w:val="single"/>
        </w:rPr>
      </w:pPr>
      <w:r>
        <w:rPr>
          <w:rFonts w:hint="eastAsia" w:ascii="仿宋_GB2312" w:eastAsia="仿宋_GB2312"/>
          <w:b/>
          <w:color w:val="auto"/>
          <w:sz w:val="24"/>
          <w:u w:val="single"/>
        </w:rPr>
        <w:t>12.3营业执照、</w:t>
      </w:r>
      <w:r>
        <w:rPr>
          <w:rFonts w:hint="eastAsia" w:ascii="仿宋_GB2312" w:eastAsia="仿宋_GB2312"/>
          <w:b/>
          <w:color w:val="auto"/>
          <w:sz w:val="24"/>
          <w:u w:val="single"/>
          <w:lang w:val="en-US" w:eastAsia="zh-CN"/>
        </w:rPr>
        <w:t>采购人</w:t>
      </w:r>
      <w:r>
        <w:rPr>
          <w:rFonts w:hint="eastAsia" w:ascii="仿宋_GB2312" w:eastAsia="仿宋_GB2312"/>
          <w:b/>
          <w:color w:val="auto"/>
          <w:sz w:val="24"/>
          <w:u w:val="single"/>
        </w:rPr>
        <w:t>谈判邀请函</w:t>
      </w:r>
      <w:r>
        <w:rPr>
          <w:rFonts w:hint="eastAsia" w:ascii="仿宋_GB2312" w:eastAsia="仿宋_GB2312"/>
          <w:b/>
          <w:color w:val="auto"/>
          <w:sz w:val="24"/>
          <w:u w:val="single"/>
          <w:lang w:eastAsia="zh-CN"/>
        </w:rPr>
        <w:t>；</w:t>
      </w:r>
      <w:r>
        <w:rPr>
          <w:rFonts w:hint="eastAsia" w:ascii="仿宋_GB2312" w:eastAsia="仿宋_GB2312"/>
          <w:b/>
          <w:color w:val="auto"/>
          <w:sz w:val="24"/>
          <w:u w:val="single"/>
        </w:rPr>
        <w:t xml:space="preserve"> </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12.4 报价函原件</w:t>
      </w:r>
      <w:r>
        <w:rPr>
          <w:rFonts w:hint="eastAsia" w:ascii="仿宋_GB2312" w:eastAsia="仿宋_GB2312"/>
          <w:b/>
          <w:color w:val="auto"/>
          <w:sz w:val="24"/>
          <w:u w:val="single"/>
          <w:lang w:eastAsia="zh-CN"/>
        </w:rPr>
        <w:t>；</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12.5供应商无重大违法记录声明函、无不良信用记录声明函</w:t>
      </w:r>
      <w:r>
        <w:rPr>
          <w:rFonts w:hint="eastAsia" w:ascii="仿宋_GB2312" w:eastAsia="仿宋_GB2312"/>
          <w:b/>
          <w:color w:val="auto"/>
          <w:sz w:val="24"/>
          <w:u w:val="single"/>
          <w:lang w:eastAsia="zh-CN"/>
        </w:rPr>
        <w:t>；</w:t>
      </w:r>
    </w:p>
    <w:p>
      <w:pPr>
        <w:spacing w:line="440" w:lineRule="exact"/>
        <w:ind w:firstLine="482" w:firstLineChars="200"/>
        <w:rPr>
          <w:rFonts w:hint="eastAsia" w:ascii="仿宋_GB2312" w:eastAsia="仿宋_GB2312"/>
          <w:b/>
          <w:color w:val="auto"/>
          <w:sz w:val="24"/>
          <w:u w:val="single"/>
        </w:rPr>
      </w:pPr>
      <w:r>
        <w:rPr>
          <w:rFonts w:hint="eastAsia" w:ascii="仿宋_GB2312" w:hAnsi="Times New Roman" w:eastAsia="仿宋_GB2312" w:cs="Times New Roman"/>
          <w:b/>
          <w:color w:val="auto"/>
          <w:sz w:val="24"/>
          <w:u w:val="single"/>
        </w:rPr>
        <w:t>12.6</w:t>
      </w:r>
      <w:r>
        <w:rPr>
          <w:rFonts w:hint="eastAsia" w:ascii="仿宋_GB2312" w:hAnsi="Times New Roman" w:eastAsia="仿宋_GB2312" w:cs="Times New Roman"/>
          <w:b/>
          <w:color w:val="auto"/>
          <w:sz w:val="24"/>
          <w:u w:val="single"/>
          <w:lang w:val="zh-CN"/>
        </w:rPr>
        <w:t>响应承诺书；</w:t>
      </w:r>
    </w:p>
    <w:p>
      <w:pPr>
        <w:spacing w:line="440" w:lineRule="exact"/>
        <w:ind w:firstLine="482" w:firstLineChars="200"/>
        <w:rPr>
          <w:rFonts w:hint="eastAsia" w:ascii="宋体" w:hAnsi="宋体" w:eastAsia="仿宋_GB2312" w:cs="宋体"/>
          <w:b/>
          <w:i/>
          <w:color w:val="auto"/>
          <w:sz w:val="24"/>
          <w:u w:val="single"/>
          <w:lang w:eastAsia="zh-CN"/>
        </w:rPr>
      </w:pPr>
      <w:r>
        <w:rPr>
          <w:rFonts w:hint="eastAsia" w:ascii="仿宋_GB2312" w:eastAsia="仿宋_GB2312"/>
          <w:b/>
          <w:color w:val="auto"/>
          <w:sz w:val="24"/>
          <w:u w:val="single"/>
          <w:lang w:val="en-US" w:eastAsia="zh-CN"/>
        </w:rPr>
        <w:t>12.7</w:t>
      </w:r>
      <w:r>
        <w:rPr>
          <w:rFonts w:hint="eastAsia" w:ascii="仿宋_GB2312" w:eastAsia="仿宋_GB2312"/>
          <w:b/>
          <w:color w:val="auto"/>
          <w:sz w:val="24"/>
          <w:u w:val="single"/>
        </w:rPr>
        <w:t>谈判人认为须提供或谈判文件中规定的其他相关资料</w:t>
      </w:r>
      <w:r>
        <w:rPr>
          <w:rFonts w:hint="eastAsia" w:ascii="仿宋_GB2312" w:eastAsia="仿宋_GB2312"/>
          <w:b/>
          <w:color w:val="auto"/>
          <w:sz w:val="24"/>
          <w:u w:val="single"/>
          <w:lang w:eastAsia="zh-CN"/>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13、谈判人应当使用竞争性谈判文件附件所提供的格式填写。谈判人也可以同样格式自行编制或增减。</w:t>
      </w:r>
    </w:p>
    <w:p>
      <w:pPr>
        <w:spacing w:line="440" w:lineRule="exact"/>
        <w:ind w:firstLine="480" w:firstLineChars="200"/>
        <w:rPr>
          <w:rFonts w:ascii="宋体" w:hAnsi="宋体" w:cs="宋体"/>
          <w:color w:val="auto"/>
          <w:sz w:val="24"/>
        </w:rPr>
      </w:pPr>
      <w:r>
        <w:rPr>
          <w:rFonts w:hint="eastAsia" w:ascii="宋体" w:hAnsi="宋体" w:cs="宋体"/>
          <w:color w:val="auto"/>
          <w:sz w:val="24"/>
        </w:rPr>
        <w:t>14、报价文件有效期：自谈判日起30天内,报价文件应保持有效。有效期短于这个规定期限的报价文件,将被拒绝。</w:t>
      </w:r>
    </w:p>
    <w:p>
      <w:pPr>
        <w:spacing w:line="440" w:lineRule="exact"/>
        <w:ind w:firstLine="480" w:firstLineChars="200"/>
        <w:rPr>
          <w:rFonts w:ascii="宋体" w:hAnsi="宋体" w:cs="宋体"/>
          <w:color w:val="auto"/>
          <w:sz w:val="24"/>
        </w:rPr>
      </w:pPr>
      <w:r>
        <w:rPr>
          <w:rFonts w:hint="eastAsia" w:ascii="宋体" w:hAnsi="宋体" w:cs="宋体"/>
          <w:color w:val="auto"/>
          <w:sz w:val="24"/>
        </w:rPr>
        <w:t>15、报价文件的编写及封装</w:t>
      </w:r>
    </w:p>
    <w:p>
      <w:pPr>
        <w:spacing w:line="440" w:lineRule="exact"/>
        <w:ind w:firstLine="480" w:firstLineChars="200"/>
        <w:rPr>
          <w:rFonts w:ascii="宋体" w:hAnsi="宋体" w:cs="宋体"/>
          <w:b/>
          <w:color w:val="auto"/>
          <w:sz w:val="24"/>
        </w:rPr>
      </w:pPr>
      <w:r>
        <w:rPr>
          <w:rFonts w:hint="eastAsia" w:ascii="宋体" w:hAnsi="宋体" w:cs="宋体"/>
          <w:color w:val="auto"/>
          <w:sz w:val="24"/>
        </w:rPr>
        <w:t>15.1报价文件正本的每一页都应由谈判人的法人或其授权人签名或盖章</w:t>
      </w:r>
      <w:r>
        <w:rPr>
          <w:rFonts w:hint="eastAsia" w:ascii="宋体" w:hAnsi="宋体" w:cs="宋体"/>
          <w:b/>
          <w:color w:val="auto"/>
          <w:sz w:val="24"/>
        </w:rPr>
        <w:t>（签署姓名或加盖谈判单位公章）</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15.2报价文件一式三份，固定装订,密封。其中正本一份,副本二份。每份谈判文件须在封面上清楚标明“正本”或“副本”字样。若正本与副本不符,以正本为准。</w:t>
      </w:r>
    </w:p>
    <w:p>
      <w:pPr>
        <w:spacing w:line="440" w:lineRule="exact"/>
        <w:ind w:firstLine="480" w:firstLineChars="200"/>
        <w:rPr>
          <w:rFonts w:ascii="宋体" w:hAnsi="宋体" w:cs="宋体"/>
          <w:color w:val="auto"/>
          <w:sz w:val="24"/>
        </w:rPr>
      </w:pPr>
      <w:r>
        <w:rPr>
          <w:rFonts w:hint="eastAsia" w:ascii="宋体" w:hAnsi="宋体" w:cs="宋体"/>
          <w:color w:val="auto"/>
          <w:sz w:val="24"/>
        </w:rPr>
        <w:t>15.3报价文件中不得有加行、涂抹、挖补或改写。</w:t>
      </w:r>
    </w:p>
    <w:p>
      <w:pPr>
        <w:spacing w:line="440" w:lineRule="exact"/>
        <w:ind w:firstLine="480" w:firstLineChars="200"/>
        <w:rPr>
          <w:rFonts w:ascii="宋体" w:hAnsi="宋体" w:cs="宋体"/>
          <w:color w:val="auto"/>
          <w:sz w:val="24"/>
        </w:rPr>
      </w:pPr>
      <w:r>
        <w:rPr>
          <w:rFonts w:hint="eastAsia" w:ascii="宋体" w:hAnsi="宋体" w:cs="宋体"/>
          <w:color w:val="auto"/>
          <w:sz w:val="24"/>
        </w:rPr>
        <w:t>15.4报价文件上均应写明“项目名称”、“项目编号”、“谈判人名称、联系人姓名和联系电话”。</w:t>
      </w:r>
    </w:p>
    <w:p>
      <w:pPr>
        <w:spacing w:line="440" w:lineRule="exact"/>
        <w:ind w:firstLine="480" w:firstLineChars="200"/>
        <w:rPr>
          <w:rFonts w:ascii="宋体" w:hAnsi="宋体" w:cs="宋体"/>
          <w:color w:val="auto"/>
          <w:sz w:val="24"/>
        </w:rPr>
      </w:pPr>
      <w:r>
        <w:rPr>
          <w:rFonts w:hint="eastAsia" w:ascii="宋体" w:hAnsi="宋体" w:cs="宋体"/>
          <w:color w:val="auto"/>
          <w:sz w:val="24"/>
        </w:rPr>
        <w:t>15.5报价文件因字迹潦草或表达不清所引起的后果由谈判人负责。</w:t>
      </w:r>
    </w:p>
    <w:p>
      <w:pPr>
        <w:spacing w:line="440" w:lineRule="exact"/>
        <w:ind w:firstLine="480" w:firstLineChars="200"/>
        <w:rPr>
          <w:rFonts w:ascii="宋体" w:hAnsi="宋体" w:cs="宋体"/>
          <w:color w:val="auto"/>
          <w:sz w:val="24"/>
        </w:rPr>
      </w:pPr>
      <w:r>
        <w:rPr>
          <w:rFonts w:hint="eastAsia" w:ascii="宋体" w:hAnsi="宋体" w:cs="宋体"/>
          <w:color w:val="auto"/>
          <w:sz w:val="24"/>
        </w:rPr>
        <w:t>16、报价文件的递交和截止时间</w:t>
      </w:r>
    </w:p>
    <w:p>
      <w:pPr>
        <w:spacing w:line="440" w:lineRule="exact"/>
        <w:ind w:firstLine="480" w:firstLineChars="200"/>
        <w:rPr>
          <w:rFonts w:ascii="宋体" w:hAnsi="宋体" w:cs="宋体"/>
          <w:color w:val="auto"/>
          <w:sz w:val="24"/>
        </w:rPr>
      </w:pPr>
      <w:r>
        <w:rPr>
          <w:rFonts w:hint="eastAsia" w:ascii="宋体" w:hAnsi="宋体" w:cs="宋体"/>
          <w:color w:val="auto"/>
          <w:sz w:val="24"/>
        </w:rPr>
        <w:t>16.1谈判人必须派专人将报价文件在谈判文件递交截止时间前送达到指定的地点。电报、电话、电传、传真概不接受。</w:t>
      </w:r>
    </w:p>
    <w:p>
      <w:pPr>
        <w:spacing w:line="440" w:lineRule="exact"/>
        <w:ind w:firstLine="480" w:firstLineChars="200"/>
        <w:rPr>
          <w:rFonts w:ascii="宋体" w:hAnsi="宋体" w:cs="宋体"/>
          <w:color w:val="auto"/>
          <w:sz w:val="24"/>
        </w:rPr>
      </w:pPr>
      <w:r>
        <w:rPr>
          <w:rFonts w:hint="eastAsia" w:ascii="宋体" w:hAnsi="宋体" w:cs="宋体"/>
          <w:color w:val="auto"/>
          <w:sz w:val="24"/>
        </w:rPr>
        <w:t>16.2采购人若推迟报价文件递交截止时间，书面通知各谈判人。在这种情况下，采购人和谈判人的权利和义务将受到新的截止期的约束。</w:t>
      </w:r>
    </w:p>
    <w:p>
      <w:pPr>
        <w:spacing w:line="440" w:lineRule="exact"/>
        <w:ind w:firstLine="480" w:firstLineChars="200"/>
        <w:rPr>
          <w:rFonts w:ascii="宋体" w:hAnsi="宋体" w:cs="宋体"/>
          <w:color w:val="auto"/>
          <w:sz w:val="24"/>
        </w:rPr>
      </w:pPr>
      <w:r>
        <w:rPr>
          <w:rFonts w:hint="eastAsia" w:ascii="宋体" w:hAnsi="宋体" w:cs="宋体"/>
          <w:color w:val="auto"/>
          <w:sz w:val="24"/>
        </w:rPr>
        <w:t>16.3谈判人的法定代表人或法定代表人的授权代理人必须参加谈判会。</w:t>
      </w:r>
    </w:p>
    <w:p>
      <w:pPr>
        <w:spacing w:line="440" w:lineRule="exact"/>
        <w:ind w:firstLine="480" w:firstLineChars="200"/>
        <w:rPr>
          <w:rFonts w:ascii="宋体" w:hAnsi="宋体" w:cs="宋体"/>
          <w:color w:val="auto"/>
          <w:sz w:val="24"/>
        </w:rPr>
      </w:pPr>
      <w:r>
        <w:rPr>
          <w:rFonts w:hint="eastAsia" w:ascii="宋体" w:hAnsi="宋体" w:cs="宋体"/>
          <w:color w:val="auto"/>
          <w:sz w:val="24"/>
        </w:rPr>
        <w:t>16.4报价文件一经递交，谈判人不得要求修改或撤销。</w:t>
      </w:r>
    </w:p>
    <w:p>
      <w:pPr>
        <w:spacing w:line="440" w:lineRule="exact"/>
        <w:ind w:firstLine="480" w:firstLineChars="200"/>
        <w:rPr>
          <w:rFonts w:ascii="宋体" w:hAnsi="宋体" w:cs="宋体"/>
          <w:color w:val="auto"/>
          <w:sz w:val="24"/>
        </w:rPr>
      </w:pPr>
      <w:r>
        <w:rPr>
          <w:rFonts w:hint="eastAsia" w:ascii="宋体" w:hAnsi="宋体" w:cs="宋体"/>
          <w:color w:val="auto"/>
          <w:sz w:val="24"/>
        </w:rPr>
        <w:t>16.5报价文件递交截止时间：见《竞争性谈判邀请函》。</w:t>
      </w:r>
    </w:p>
    <w:p>
      <w:pPr>
        <w:spacing w:line="440" w:lineRule="exact"/>
        <w:ind w:firstLine="480" w:firstLineChars="200"/>
        <w:rPr>
          <w:rFonts w:ascii="宋体" w:hAnsi="宋体" w:cs="宋体"/>
          <w:color w:val="auto"/>
          <w:sz w:val="24"/>
        </w:rPr>
      </w:pPr>
      <w:r>
        <w:rPr>
          <w:rFonts w:hint="eastAsia" w:ascii="宋体" w:hAnsi="宋体" w:cs="宋体"/>
          <w:color w:val="auto"/>
          <w:sz w:val="24"/>
        </w:rPr>
        <w:t>16.6在报价文件递交截止时间以后送达的谈判文件,政府采购中心将拒绝接收。</w:t>
      </w:r>
      <w:bookmarkStart w:id="53" w:name="_Toc145423544"/>
      <w:bookmarkStart w:id="54" w:name="_Toc145419879"/>
      <w:bookmarkStart w:id="55" w:name="_Toc144805271"/>
      <w:bookmarkStart w:id="56" w:name="_Toc145240832"/>
      <w:bookmarkStart w:id="57" w:name="_Toc265070801"/>
      <w:bookmarkStart w:id="58" w:name="_Toc145147979"/>
      <w:bookmarkStart w:id="59" w:name="_Toc144800576"/>
      <w:bookmarkStart w:id="60" w:name="_Toc145419701"/>
      <w:bookmarkStart w:id="61" w:name="_Toc145128013"/>
      <w:bookmarkStart w:id="62" w:name="_Toc145243089"/>
    </w:p>
    <w:p>
      <w:pPr>
        <w:spacing w:line="440" w:lineRule="exact"/>
        <w:ind w:firstLine="480" w:firstLineChars="200"/>
        <w:rPr>
          <w:rFonts w:ascii="宋体" w:hAnsi="宋体" w:cs="宋体"/>
          <w:color w:val="auto"/>
          <w:sz w:val="24"/>
        </w:rPr>
      </w:pPr>
    </w:p>
    <w:p>
      <w:pPr>
        <w:spacing w:line="440" w:lineRule="exact"/>
        <w:jc w:val="center"/>
        <w:rPr>
          <w:rFonts w:ascii="宋体" w:hAnsi="宋体" w:cs="宋体"/>
          <w:b/>
          <w:color w:val="auto"/>
          <w:sz w:val="24"/>
        </w:rPr>
      </w:pPr>
      <w:r>
        <w:rPr>
          <w:rFonts w:hint="eastAsia" w:ascii="宋体" w:hAnsi="宋体" w:cs="宋体"/>
          <w:b/>
          <w:color w:val="auto"/>
          <w:sz w:val="24"/>
        </w:rPr>
        <w:t>（五）谈判</w:t>
      </w:r>
      <w:bookmarkEnd w:id="53"/>
      <w:bookmarkEnd w:id="54"/>
      <w:bookmarkEnd w:id="55"/>
      <w:bookmarkEnd w:id="56"/>
      <w:bookmarkEnd w:id="57"/>
      <w:bookmarkEnd w:id="58"/>
      <w:bookmarkEnd w:id="59"/>
      <w:bookmarkEnd w:id="60"/>
      <w:bookmarkEnd w:id="61"/>
      <w:bookmarkEnd w:id="62"/>
    </w:p>
    <w:p>
      <w:pPr>
        <w:spacing w:line="440" w:lineRule="exact"/>
        <w:ind w:firstLine="480" w:firstLineChars="200"/>
        <w:rPr>
          <w:rFonts w:ascii="宋体" w:hAnsi="宋体" w:cs="宋体"/>
          <w:b/>
          <w:color w:val="auto"/>
          <w:sz w:val="24"/>
        </w:rPr>
      </w:pPr>
      <w:r>
        <w:rPr>
          <w:rFonts w:hint="eastAsia" w:ascii="宋体" w:hAnsi="宋体" w:cs="宋体"/>
          <w:color w:val="auto"/>
          <w:sz w:val="24"/>
        </w:rPr>
        <w:t>17、竞争性谈判小组</w:t>
      </w:r>
    </w:p>
    <w:p>
      <w:pPr>
        <w:spacing w:line="440" w:lineRule="exact"/>
        <w:ind w:firstLine="480" w:firstLineChars="200"/>
        <w:rPr>
          <w:rFonts w:ascii="宋体" w:hAnsi="宋体" w:cs="宋体"/>
          <w:color w:val="auto"/>
          <w:sz w:val="24"/>
        </w:rPr>
      </w:pPr>
      <w:r>
        <w:rPr>
          <w:rFonts w:hint="eastAsia" w:ascii="宋体" w:hAnsi="宋体" w:cs="宋体"/>
          <w:color w:val="auto"/>
          <w:sz w:val="24"/>
        </w:rPr>
        <w:t>17.1按本竞争性谈判文件规定的时间和地点组织谈判。采购人代表、谈判小组及有关工作人员参加。</w:t>
      </w:r>
    </w:p>
    <w:p>
      <w:pPr>
        <w:spacing w:line="440" w:lineRule="exact"/>
        <w:ind w:firstLine="480" w:firstLineChars="200"/>
        <w:rPr>
          <w:rFonts w:ascii="宋体" w:hAnsi="宋体" w:cs="宋体"/>
          <w:color w:val="auto"/>
          <w:sz w:val="24"/>
        </w:rPr>
      </w:pPr>
      <w:r>
        <w:rPr>
          <w:rFonts w:hint="eastAsia" w:ascii="宋体" w:hAnsi="宋体" w:cs="宋体"/>
          <w:color w:val="auto"/>
          <w:sz w:val="24"/>
        </w:rPr>
        <w:t>17.2竞争性谈判小组由采购人代表和</w:t>
      </w:r>
      <w:r>
        <w:rPr>
          <w:rFonts w:hint="eastAsia" w:ascii="宋体" w:hAnsi="宋体" w:cs="黑体"/>
          <w:kern w:val="0"/>
          <w:sz w:val="24"/>
        </w:rPr>
        <w:t>评审专家组成</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17.3采购人遵循公平、公正、科学、择优的原则，组织谈判采购。谈判小组对符合要求的谈判文件进行评审。</w:t>
      </w:r>
    </w:p>
    <w:p>
      <w:pPr>
        <w:spacing w:line="440" w:lineRule="exact"/>
        <w:rPr>
          <w:rFonts w:ascii="宋体" w:hAnsi="宋体" w:cs="宋体"/>
          <w:color w:val="auto"/>
          <w:sz w:val="24"/>
        </w:rPr>
      </w:pPr>
      <w:r>
        <w:rPr>
          <w:rFonts w:hint="eastAsia" w:ascii="宋体" w:hAnsi="宋体" w:cs="宋体"/>
          <w:color w:val="auto"/>
          <w:sz w:val="24"/>
        </w:rPr>
        <w:t>18、谈判程序</w:t>
      </w:r>
    </w:p>
    <w:p>
      <w:pPr>
        <w:spacing w:line="440" w:lineRule="exact"/>
        <w:ind w:firstLine="480" w:firstLineChars="200"/>
        <w:rPr>
          <w:rFonts w:ascii="宋体" w:hAnsi="宋体" w:cs="宋体"/>
          <w:color w:val="auto"/>
          <w:sz w:val="24"/>
        </w:rPr>
      </w:pPr>
      <w:r>
        <w:rPr>
          <w:rFonts w:hint="eastAsia" w:ascii="宋体" w:hAnsi="宋体" w:cs="宋体"/>
          <w:color w:val="auto"/>
          <w:sz w:val="24"/>
        </w:rPr>
        <w:t>18.1竞争性谈判小组对报价文件进行审阅、讨论后，确定谈判要点。</w:t>
      </w:r>
    </w:p>
    <w:p>
      <w:pPr>
        <w:spacing w:line="440" w:lineRule="exact"/>
        <w:ind w:firstLine="480" w:firstLineChars="200"/>
        <w:rPr>
          <w:rFonts w:ascii="宋体" w:hAnsi="宋体" w:cs="宋体"/>
          <w:color w:val="auto"/>
          <w:sz w:val="24"/>
        </w:rPr>
      </w:pPr>
      <w:r>
        <w:rPr>
          <w:rFonts w:hint="eastAsia" w:ascii="宋体" w:hAnsi="宋体" w:cs="宋体"/>
          <w:color w:val="auto"/>
          <w:sz w:val="24"/>
        </w:rPr>
        <w:t>18.2围绕谈判要点，竞争性谈判小组全体成员集中与各个谈判人分别进行谈判，本项目谈判轮次为</w:t>
      </w:r>
      <w:r>
        <w:rPr>
          <w:rFonts w:hint="eastAsia" w:ascii="宋体" w:hAnsi="宋体" w:cs="宋体"/>
          <w:color w:val="auto"/>
          <w:sz w:val="24"/>
          <w:lang w:val="en-US" w:eastAsia="zh-CN"/>
        </w:rPr>
        <w:t>一</w:t>
      </w:r>
      <w:r>
        <w:rPr>
          <w:rFonts w:hint="eastAsia" w:ascii="宋体" w:hAnsi="宋体" w:cs="宋体"/>
          <w:color w:val="auto"/>
          <w:sz w:val="24"/>
        </w:rPr>
        <w:t>轮。如遇特殊情况，经谈判小组同意可增加谈判轮次。</w:t>
      </w:r>
    </w:p>
    <w:p>
      <w:pPr>
        <w:spacing w:line="440" w:lineRule="exact"/>
        <w:ind w:firstLine="480" w:firstLineChars="200"/>
        <w:rPr>
          <w:rFonts w:ascii="宋体" w:hAnsi="宋体" w:cs="宋体"/>
          <w:color w:val="auto"/>
          <w:sz w:val="24"/>
        </w:rPr>
      </w:pPr>
      <w:r>
        <w:rPr>
          <w:rFonts w:hint="eastAsia" w:ascii="宋体" w:hAnsi="宋体" w:cs="宋体"/>
          <w:color w:val="auto"/>
          <w:sz w:val="24"/>
        </w:rPr>
        <w:t>18.3竞争性谈判文件在谈判过程中有实质性变动的，谈判小组将以书面形式通知所有参加谈判的谈判人。</w:t>
      </w:r>
    </w:p>
    <w:p>
      <w:pPr>
        <w:spacing w:line="440" w:lineRule="exact"/>
        <w:ind w:firstLine="480" w:firstLineChars="200"/>
        <w:rPr>
          <w:rFonts w:ascii="宋体" w:hAnsi="宋体" w:cs="宋体"/>
          <w:color w:val="auto"/>
          <w:sz w:val="24"/>
        </w:rPr>
      </w:pPr>
      <w:r>
        <w:rPr>
          <w:rFonts w:hint="eastAsia" w:ascii="宋体" w:hAnsi="宋体" w:cs="宋体"/>
          <w:color w:val="auto"/>
          <w:sz w:val="24"/>
        </w:rPr>
        <w:t>18.4谈判结束后，竞争性谈判小组将要求符合条件的谈判人在规定时间内确定最终报价。</w:t>
      </w:r>
    </w:p>
    <w:p>
      <w:pPr>
        <w:spacing w:line="440" w:lineRule="exact"/>
        <w:ind w:firstLine="480" w:firstLineChars="200"/>
        <w:rPr>
          <w:rFonts w:ascii="宋体" w:hAnsi="宋体" w:cs="宋体"/>
          <w:color w:val="auto"/>
          <w:sz w:val="24"/>
        </w:rPr>
      </w:pPr>
      <w:r>
        <w:rPr>
          <w:rFonts w:hint="eastAsia" w:ascii="宋体" w:hAnsi="宋体" w:cs="宋体"/>
          <w:color w:val="auto"/>
          <w:sz w:val="24"/>
        </w:rPr>
        <w:t>19、谈判时发现下列情形的，谈判人将被取消谈判资格：</w:t>
      </w:r>
    </w:p>
    <w:p>
      <w:pPr>
        <w:spacing w:line="440" w:lineRule="exact"/>
        <w:ind w:firstLine="480" w:firstLineChars="200"/>
        <w:rPr>
          <w:rFonts w:ascii="宋体" w:hAnsi="宋体" w:cs="宋体"/>
          <w:color w:val="auto"/>
          <w:sz w:val="24"/>
        </w:rPr>
      </w:pPr>
      <w:r>
        <w:rPr>
          <w:rFonts w:hint="eastAsia" w:ascii="宋体" w:hAnsi="宋体" w:cs="宋体"/>
          <w:color w:val="auto"/>
          <w:sz w:val="24"/>
        </w:rPr>
        <w:t>19.1近两年内有不良记录或年检中存在问题的；</w:t>
      </w:r>
    </w:p>
    <w:p>
      <w:pPr>
        <w:spacing w:line="440" w:lineRule="exact"/>
        <w:ind w:firstLine="480" w:firstLineChars="200"/>
        <w:rPr>
          <w:rFonts w:ascii="宋体" w:hAnsi="宋体" w:cs="宋体"/>
          <w:color w:val="auto"/>
          <w:sz w:val="24"/>
        </w:rPr>
      </w:pPr>
      <w:r>
        <w:rPr>
          <w:rFonts w:hint="eastAsia" w:ascii="宋体" w:hAnsi="宋体" w:cs="宋体"/>
          <w:color w:val="auto"/>
          <w:sz w:val="24"/>
        </w:rPr>
        <w:t>19.2不同的谈判人谈判文件出现雷同，并经竞争性谈判小组认定的。</w:t>
      </w:r>
    </w:p>
    <w:p>
      <w:pPr>
        <w:spacing w:line="440" w:lineRule="exact"/>
        <w:ind w:firstLine="480" w:firstLineChars="200"/>
        <w:rPr>
          <w:rFonts w:ascii="宋体" w:hAnsi="宋体" w:cs="宋体"/>
          <w:color w:val="auto"/>
          <w:sz w:val="24"/>
        </w:rPr>
      </w:pPr>
      <w:r>
        <w:rPr>
          <w:rFonts w:hint="eastAsia" w:ascii="宋体" w:hAnsi="宋体" w:cs="宋体"/>
          <w:color w:val="auto"/>
          <w:sz w:val="24"/>
        </w:rPr>
        <w:t>19.3 不能完全满足谈判文件中第13条要求的。</w:t>
      </w:r>
    </w:p>
    <w:p>
      <w:pPr>
        <w:spacing w:line="440" w:lineRule="exact"/>
        <w:ind w:firstLine="480" w:firstLineChars="200"/>
        <w:rPr>
          <w:rFonts w:ascii="宋体" w:hAnsi="宋体" w:cs="宋体"/>
          <w:color w:val="auto"/>
          <w:sz w:val="24"/>
        </w:rPr>
      </w:pPr>
      <w:r>
        <w:rPr>
          <w:rFonts w:hint="eastAsia" w:ascii="宋体" w:hAnsi="宋体" w:cs="宋体"/>
          <w:color w:val="auto"/>
          <w:sz w:val="24"/>
        </w:rPr>
        <w:t>19.4与竞争性谈判文件有重大偏离的谈判文件将被拒绝。所谓重大偏离是指谈判人的技术参数、方案、服务承诺及工期等内容明显不能满足竞争性谈判文件的要求。重大偏离的认定须经竞争性谈判小组三分之二以上成员同意。</w:t>
      </w:r>
    </w:p>
    <w:p>
      <w:pPr>
        <w:spacing w:line="440" w:lineRule="exact"/>
        <w:ind w:firstLine="480" w:firstLineChars="200"/>
        <w:rPr>
          <w:rFonts w:ascii="宋体" w:hAnsi="宋体" w:cs="宋体"/>
          <w:color w:val="auto"/>
          <w:sz w:val="24"/>
        </w:rPr>
      </w:pPr>
      <w:r>
        <w:rPr>
          <w:rFonts w:hint="eastAsia" w:ascii="宋体" w:hAnsi="宋体" w:cs="宋体"/>
          <w:color w:val="auto"/>
          <w:sz w:val="24"/>
        </w:rPr>
        <w:t>20、谈判评审办法</w:t>
      </w:r>
    </w:p>
    <w:p>
      <w:pPr>
        <w:spacing w:line="440" w:lineRule="exact"/>
        <w:ind w:firstLine="480" w:firstLineChars="200"/>
        <w:rPr>
          <w:rFonts w:ascii="宋体" w:hAnsi="宋体" w:cs="宋体"/>
          <w:color w:val="auto"/>
          <w:sz w:val="24"/>
        </w:rPr>
      </w:pPr>
      <w:r>
        <w:rPr>
          <w:rFonts w:hint="eastAsia" w:ascii="宋体" w:hAnsi="宋体" w:cs="宋体"/>
          <w:color w:val="auto"/>
          <w:sz w:val="24"/>
        </w:rPr>
        <w:t>20.1在全部满足谈判要求的前提下，最终轮最低报价者为成交供应商，最终轮次低报价者为成交备选供应商。</w:t>
      </w:r>
    </w:p>
    <w:p>
      <w:pPr>
        <w:spacing w:line="440" w:lineRule="exact"/>
        <w:ind w:firstLine="480" w:firstLineChars="200"/>
        <w:rPr>
          <w:rFonts w:ascii="宋体" w:hAnsi="宋体" w:cs="宋体"/>
          <w:color w:val="auto"/>
          <w:sz w:val="24"/>
        </w:rPr>
      </w:pPr>
      <w:r>
        <w:rPr>
          <w:rFonts w:hint="eastAsia" w:ascii="宋体" w:hAnsi="宋体" w:cs="宋体"/>
          <w:color w:val="auto"/>
          <w:sz w:val="24"/>
        </w:rPr>
        <w:t>20.2谈判人对评审工作提出的问题和意见，采购人和采购代理单位均不做答复。</w:t>
      </w:r>
    </w:p>
    <w:p>
      <w:pPr>
        <w:spacing w:line="440" w:lineRule="exact"/>
        <w:ind w:firstLine="480" w:firstLineChars="200"/>
        <w:rPr>
          <w:rFonts w:ascii="宋体" w:hAnsi="宋体" w:cs="宋体"/>
          <w:color w:val="auto"/>
          <w:sz w:val="24"/>
        </w:rPr>
      </w:pPr>
      <w:r>
        <w:rPr>
          <w:rFonts w:hint="eastAsia" w:ascii="宋体" w:hAnsi="宋体" w:cs="宋体"/>
          <w:color w:val="auto"/>
          <w:sz w:val="24"/>
        </w:rPr>
        <w:t>20.3谈判小组有权就谈判人提交的谈判文件中含混之处向其提出询问或澄清要求。谈判人必须做出书面回答,该书面回答应有授权代表的签字或谈判人公章,并将作为其提交的报价文件的一部分。</w:t>
      </w:r>
    </w:p>
    <w:p>
      <w:pPr>
        <w:spacing w:line="440" w:lineRule="exact"/>
        <w:ind w:firstLine="480" w:firstLineChars="200"/>
        <w:rPr>
          <w:rFonts w:ascii="宋体" w:hAnsi="宋体" w:cs="宋体"/>
          <w:color w:val="auto"/>
          <w:sz w:val="24"/>
        </w:rPr>
      </w:pPr>
    </w:p>
    <w:p>
      <w:pPr>
        <w:spacing w:line="440" w:lineRule="exact"/>
        <w:jc w:val="center"/>
        <w:rPr>
          <w:rFonts w:ascii="宋体" w:hAnsi="宋体" w:cs="宋体"/>
          <w:b/>
          <w:color w:val="auto"/>
          <w:sz w:val="24"/>
        </w:rPr>
      </w:pPr>
      <w:bookmarkStart w:id="63" w:name="_Toc145240833"/>
      <w:bookmarkStart w:id="64" w:name="_Toc145147980"/>
      <w:bookmarkStart w:id="65" w:name="_Toc144800577"/>
      <w:bookmarkStart w:id="66" w:name="_Toc145128014"/>
      <w:bookmarkStart w:id="67" w:name="_Toc144805272"/>
      <w:bookmarkStart w:id="68" w:name="_Toc265070802"/>
      <w:bookmarkStart w:id="69" w:name="_Toc145419702"/>
      <w:bookmarkStart w:id="70" w:name="_Toc145419880"/>
      <w:bookmarkStart w:id="71" w:name="_Toc145423545"/>
      <w:bookmarkStart w:id="72" w:name="_Toc145243090"/>
      <w:r>
        <w:rPr>
          <w:rFonts w:hint="eastAsia" w:ascii="宋体" w:hAnsi="宋体" w:cs="宋体"/>
          <w:b/>
          <w:color w:val="auto"/>
          <w:sz w:val="24"/>
        </w:rPr>
        <w:t>（六）成交原则及授予合同</w:t>
      </w:r>
      <w:bookmarkEnd w:id="63"/>
      <w:bookmarkEnd w:id="64"/>
      <w:bookmarkEnd w:id="65"/>
      <w:bookmarkEnd w:id="66"/>
      <w:bookmarkEnd w:id="67"/>
      <w:bookmarkEnd w:id="68"/>
      <w:bookmarkEnd w:id="69"/>
      <w:bookmarkEnd w:id="70"/>
      <w:bookmarkEnd w:id="71"/>
      <w:bookmarkEnd w:id="72"/>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21、成交原则                                                                                                                                                                                                                                                                                             </w:t>
      </w:r>
    </w:p>
    <w:p>
      <w:pPr>
        <w:spacing w:line="460" w:lineRule="exact"/>
        <w:ind w:firstLine="480" w:firstLineChars="200"/>
        <w:rPr>
          <w:rFonts w:ascii="宋体" w:hAnsi="宋体" w:cs="宋体"/>
          <w:color w:val="auto"/>
          <w:sz w:val="24"/>
        </w:rPr>
      </w:pPr>
      <w:r>
        <w:rPr>
          <w:rFonts w:hint="eastAsia" w:ascii="宋体" w:hAnsi="宋体" w:cs="宋体"/>
          <w:color w:val="auto"/>
          <w:sz w:val="24"/>
        </w:rPr>
        <w:t>21.1根据考察结果，确定成交供应商，并向成交供应商发出《成交通知书》、签订合同。</w:t>
      </w:r>
    </w:p>
    <w:p>
      <w:pPr>
        <w:spacing w:line="440" w:lineRule="exact"/>
        <w:ind w:firstLine="480" w:firstLineChars="200"/>
        <w:rPr>
          <w:rFonts w:ascii="宋体" w:hAnsi="宋体" w:cs="宋体"/>
          <w:color w:val="auto"/>
          <w:sz w:val="24"/>
        </w:rPr>
      </w:pPr>
      <w:r>
        <w:rPr>
          <w:rFonts w:hint="eastAsia" w:ascii="宋体" w:hAnsi="宋体" w:cs="宋体"/>
          <w:color w:val="auto"/>
          <w:sz w:val="24"/>
        </w:rPr>
        <w:t>22、签订合同</w:t>
      </w:r>
    </w:p>
    <w:p>
      <w:pPr>
        <w:spacing w:line="440" w:lineRule="exact"/>
        <w:ind w:firstLine="480" w:firstLineChars="200"/>
        <w:rPr>
          <w:rFonts w:ascii="宋体" w:hAnsi="宋体" w:cs="宋体"/>
          <w:color w:val="auto"/>
          <w:sz w:val="24"/>
        </w:rPr>
      </w:pPr>
      <w:r>
        <w:rPr>
          <w:rFonts w:hint="eastAsia" w:ascii="宋体" w:hAnsi="宋体" w:cs="宋体"/>
          <w:color w:val="auto"/>
          <w:sz w:val="24"/>
        </w:rPr>
        <w:t>22.1在签定合同前，成交供应商必须向采购人提交合同金额10%的履约保证金，否则取消成交资格。（本条不采用）</w:t>
      </w:r>
    </w:p>
    <w:p>
      <w:pPr>
        <w:spacing w:line="440" w:lineRule="exact"/>
        <w:ind w:firstLine="480" w:firstLineChars="200"/>
        <w:rPr>
          <w:rFonts w:ascii="宋体" w:hAnsi="宋体" w:cs="宋体"/>
          <w:color w:val="auto"/>
          <w:sz w:val="24"/>
        </w:rPr>
      </w:pPr>
      <w:r>
        <w:rPr>
          <w:rFonts w:hint="eastAsia" w:ascii="宋体" w:hAnsi="宋体" w:cs="宋体"/>
          <w:color w:val="auto"/>
          <w:sz w:val="24"/>
        </w:rPr>
        <w:t>22.2采购人与成交人将根据《中华人民共和国合同法》的规定,依据竞争性谈判文件、报价文件、澄清文件等资料签订合同。</w:t>
      </w:r>
    </w:p>
    <w:p>
      <w:pPr>
        <w:spacing w:line="440" w:lineRule="exact"/>
        <w:ind w:firstLine="480" w:firstLineChars="200"/>
        <w:rPr>
          <w:rFonts w:ascii="宋体" w:hAnsi="宋体" w:cs="宋体"/>
          <w:color w:val="auto"/>
          <w:sz w:val="24"/>
        </w:rPr>
      </w:pPr>
      <w:r>
        <w:rPr>
          <w:rFonts w:hint="eastAsia" w:ascii="宋体" w:hAnsi="宋体" w:cs="宋体"/>
          <w:color w:val="auto"/>
          <w:sz w:val="24"/>
        </w:rPr>
        <w:t>22.3成交人应按成交通知规定的时间、地点与采购人签订成交合同,否则谈判保证金将不予退还，给采购人造成损失的，谈判人还应承担赔偿责任。</w:t>
      </w:r>
    </w:p>
    <w:p>
      <w:pPr>
        <w:spacing w:line="440" w:lineRule="exact"/>
        <w:ind w:firstLine="480" w:firstLineChars="200"/>
        <w:rPr>
          <w:rFonts w:ascii="宋体" w:hAnsi="宋体" w:cs="宋体"/>
          <w:color w:val="auto"/>
          <w:sz w:val="24"/>
        </w:rPr>
      </w:pPr>
      <w:r>
        <w:rPr>
          <w:rFonts w:hint="eastAsia" w:ascii="宋体" w:hAnsi="宋体" w:cs="宋体"/>
          <w:color w:val="auto"/>
          <w:sz w:val="24"/>
        </w:rPr>
        <w:t>22.4竞争性谈判文件、成交人的报价文件及谈判过程中有关澄清文件均应作为合同附件。</w:t>
      </w:r>
    </w:p>
    <w:p>
      <w:pPr>
        <w:spacing w:line="440" w:lineRule="exact"/>
        <w:ind w:firstLine="480" w:firstLineChars="200"/>
        <w:rPr>
          <w:rFonts w:ascii="宋体" w:hAnsi="宋体" w:cs="宋体"/>
          <w:color w:val="auto"/>
          <w:sz w:val="24"/>
        </w:rPr>
      </w:pPr>
      <w:r>
        <w:rPr>
          <w:rFonts w:hint="eastAsia" w:ascii="宋体" w:hAnsi="宋体" w:cs="宋体"/>
          <w:color w:val="auto"/>
          <w:sz w:val="24"/>
        </w:rPr>
        <w:t>22.5签订合同后，成交人不得转包。未经采购人同意，成交人不得采用分包的形式履行合同。否则采购人有权终止合同，成交人的履约保证金将不予退还。转包或分包造成采购人损失的，成交人还应承担相应赔偿责任。成交人不能按期完工，采购人有权单方面终止合同，且不承担任何责任。</w:t>
      </w:r>
    </w:p>
    <w:p>
      <w:pPr>
        <w:spacing w:line="440" w:lineRule="exact"/>
        <w:ind w:firstLine="482" w:firstLineChars="200"/>
        <w:jc w:val="left"/>
        <w:rPr>
          <w:rFonts w:hint="eastAsia" w:ascii="宋体" w:hAnsi="宋体" w:cs="宋体"/>
          <w:b/>
          <w:bCs/>
          <w:color w:val="auto"/>
          <w:sz w:val="24"/>
          <w:lang w:val="en-US" w:eastAsia="zh-CN"/>
        </w:rPr>
      </w:pPr>
      <w:bookmarkStart w:id="73" w:name="_Toc145147982"/>
      <w:bookmarkStart w:id="74" w:name="_Toc145419882"/>
      <w:bookmarkStart w:id="75" w:name="_Toc145243092"/>
      <w:bookmarkStart w:id="76" w:name="_Toc265070938"/>
      <w:bookmarkStart w:id="77" w:name="_Toc144800086"/>
      <w:bookmarkStart w:id="78" w:name="_Toc144800579"/>
      <w:bookmarkStart w:id="79" w:name="_Toc145419704"/>
      <w:bookmarkStart w:id="80" w:name="_Toc144805274"/>
      <w:bookmarkStart w:id="81" w:name="_Toc145128016"/>
      <w:bookmarkStart w:id="82" w:name="_Toc263920458"/>
      <w:bookmarkStart w:id="83" w:name="_Toc145240835"/>
      <w:bookmarkStart w:id="84" w:name="_Toc145423547"/>
      <w:bookmarkStart w:id="85" w:name="_Toc145128018"/>
      <w:bookmarkStart w:id="86" w:name="_Toc145419884"/>
      <w:bookmarkStart w:id="87" w:name="_Toc145240837"/>
      <w:bookmarkStart w:id="88" w:name="_Toc145419706"/>
      <w:bookmarkStart w:id="89" w:name="_Toc145243094"/>
      <w:bookmarkStart w:id="90" w:name="_Toc144800581"/>
      <w:bookmarkStart w:id="91" w:name="_Toc144805276"/>
      <w:bookmarkStart w:id="92" w:name="_Toc145147984"/>
      <w:bookmarkStart w:id="93" w:name="_Toc145423549"/>
      <w:bookmarkStart w:id="94" w:name="_Toc265070940"/>
      <w:r>
        <w:rPr>
          <w:rFonts w:hint="eastAsia" w:ascii="宋体" w:hAnsi="宋体" w:cs="宋体"/>
          <w:b/>
          <w:bCs/>
          <w:color w:val="auto"/>
          <w:sz w:val="24"/>
          <w:lang w:val="en-US" w:eastAsia="zh-CN"/>
        </w:rPr>
        <w:t>23、</w:t>
      </w:r>
      <w:r>
        <w:rPr>
          <w:rFonts w:hint="eastAsia" w:ascii="宋体" w:hAnsi="宋体" w:cs="宋体"/>
          <w:b/>
          <w:bCs/>
          <w:color w:val="auto"/>
          <w:sz w:val="24"/>
        </w:rPr>
        <w:t>付款方式:</w:t>
      </w:r>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cs="宋体"/>
          <w:b/>
          <w:bCs/>
          <w:color w:val="auto"/>
          <w:sz w:val="24"/>
          <w:lang w:val="en-US" w:eastAsia="zh-CN"/>
        </w:rPr>
        <w:t>合同签订后支付合同价款的50%，申报材料全部提交后付至合同价款的70%，在甲方资质公示后付至合同价款的90%，在甲方企业锁收到电子证书后付清余款。</w:t>
      </w:r>
    </w:p>
    <w:p>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4</w:t>
      </w:r>
      <w:r>
        <w:rPr>
          <w:rFonts w:hint="eastAsia" w:ascii="宋体" w:hAnsi="宋体" w:cs="宋体"/>
          <w:b/>
          <w:bCs/>
          <w:color w:val="auto"/>
          <w:sz w:val="24"/>
        </w:rPr>
        <w:t>、本谈判文件的解释权属</w:t>
      </w:r>
      <w:r>
        <w:rPr>
          <w:rFonts w:hint="eastAsia" w:ascii="宋体" w:hAnsi="宋体" w:cs="宋体"/>
          <w:color w:val="auto"/>
          <w:sz w:val="24"/>
          <w:lang w:eastAsia="zh-CN"/>
        </w:rPr>
        <w:t>安徽兴叶工程建设有限公司</w:t>
      </w:r>
    </w:p>
    <w:p>
      <w:pPr>
        <w:ind w:firstLine="2880" w:firstLineChars="900"/>
        <w:rPr>
          <w:rFonts w:ascii="宋体" w:hAnsi="宋体" w:cs="宋体"/>
          <w:color w:val="auto"/>
          <w:sz w:val="32"/>
        </w:rPr>
      </w:pPr>
    </w:p>
    <w:p>
      <w:pPr>
        <w:pStyle w:val="31"/>
        <w:rPr>
          <w:color w:val="auto"/>
        </w:rPr>
      </w:pPr>
    </w:p>
    <w:p>
      <w:pPr>
        <w:ind w:firstLine="2880" w:firstLineChars="900"/>
        <w:rPr>
          <w:rFonts w:ascii="宋体" w:hAnsi="宋体" w:cs="宋体"/>
          <w:color w:val="auto"/>
          <w:sz w:val="32"/>
        </w:rPr>
      </w:pPr>
    </w:p>
    <w:p>
      <w:pPr>
        <w:pStyle w:val="14"/>
        <w:ind w:firstLine="640"/>
        <w:rPr>
          <w:rFonts w:cs="宋体"/>
          <w:color w:val="auto"/>
          <w:sz w:val="32"/>
        </w:rPr>
      </w:pPr>
    </w:p>
    <w:p>
      <w:pPr>
        <w:pStyle w:val="14"/>
        <w:ind w:firstLine="640"/>
        <w:rPr>
          <w:rFonts w:cs="宋体"/>
          <w:color w:val="auto"/>
          <w:sz w:val="32"/>
        </w:rPr>
      </w:pPr>
    </w:p>
    <w:p>
      <w:pPr>
        <w:ind w:firstLine="2880" w:firstLineChars="900"/>
        <w:rPr>
          <w:rFonts w:ascii="宋体" w:hAnsi="宋体" w:cs="宋体"/>
          <w:color w:val="auto"/>
          <w:sz w:val="32"/>
        </w:rPr>
      </w:pPr>
    </w:p>
    <w:p>
      <w:pPr>
        <w:keepNext w:val="0"/>
        <w:keepLines w:val="0"/>
        <w:pageBreakBefore/>
        <w:widowControl w:val="0"/>
        <w:numPr>
          <w:ilvl w:val="0"/>
          <w:numId w:val="2"/>
        </w:numPr>
        <w:kinsoku/>
        <w:wordWrap/>
        <w:overflowPunct/>
        <w:topLinePunct w:val="0"/>
        <w:autoSpaceDE/>
        <w:autoSpaceDN/>
        <w:bidi w:val="0"/>
        <w:adjustRightInd/>
        <w:snapToGrid/>
        <w:spacing w:before="100" w:beforeAutospacing="1" w:after="100" w:afterAutospacing="1" w:line="520" w:lineRule="exact"/>
        <w:ind w:firstLine="1920" w:firstLineChars="800"/>
        <w:jc w:val="both"/>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采购内容及服务需求</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服务需求：</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1、市政工程相关专业中级以上职称人员不少于8人，市政工程相关专业职称包括道路与桥梁、给排水、结构、机电、燃气等专业职称。。</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2、乙方的主要工作内容为：</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a：为甲方收集、整理、编写、完善代理项目申报所需要的各种材料，和网上文件上传并装订成册后按有关规定报送相关行业主管部门审批。</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b：根据国家资质管理标准要求甲方无法提供的相关文件，手续、证照、乙方负责补充完整。</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c：乙方需跟踪资质资料的申报过程，协调资质审批部门的相关工作和关注审批结果。</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d:乙方授权并指派工作人员全权代表乙方联系和办理资质申报过程中的具体事宜，签收甲方提供的资料和文件。</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e:乙方应按照协议约定完成委托事务、实现申报目标（申报资质须符合建设部相关规定）。</w:t>
      </w:r>
    </w:p>
    <w:p>
      <w:pPr>
        <w:pStyle w:val="2"/>
        <w:keepNext w:val="0"/>
        <w:keepLines w:val="0"/>
        <w:widowControl w:val="0"/>
        <w:kinsoku/>
        <w:wordWrap/>
        <w:overflowPunct/>
        <w:topLinePunct w:val="0"/>
        <w:autoSpaceDE/>
        <w:autoSpaceDN/>
        <w:bidi w:val="0"/>
        <w:adjustRightInd/>
        <w:snapToGrid/>
        <w:spacing w:line="520" w:lineRule="exact"/>
        <w:ind w:firstLine="3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f:认真履行告知义务，在整个代理申报事务的工作过程中，必须如实向甲方告知乙方的工作的进展情况。</w:t>
      </w:r>
    </w:p>
    <w:p>
      <w:pPr>
        <w:pStyle w:val="2"/>
        <w:keepNext w:val="0"/>
        <w:keepLines w:val="0"/>
        <w:widowControl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3、乙方完成甲方委托代理申报期限为4个自然月，以合同签订之日起计算时间。乙方必须组织强有力的人力和资源抓紧完成申报事务的所有工作，如因相关资质审核政策变化，本协议代理事务顺延。</w:t>
      </w:r>
    </w:p>
    <w:p>
      <w:pPr>
        <w:pStyle w:val="2"/>
        <w:keepNext w:val="0"/>
        <w:keepLines w:val="0"/>
        <w:widowControl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备注:若遇政策调整，须按调整后最新政策要求执行，且不另外增加项目服务费用。</w:t>
      </w:r>
    </w:p>
    <w:p>
      <w:pPr>
        <w:pStyle w:val="2"/>
        <w:keepNext w:val="0"/>
        <w:keepLines w:val="0"/>
        <w:widowControl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4、若乙方提供的技术负责人一年内在六安二次申报，对甲方产生不良影响，乙方需支付给甲方 50000 元违约金。</w:t>
      </w:r>
    </w:p>
    <w:p>
      <w:pPr>
        <w:pStyle w:val="2"/>
        <w:keepNext w:val="0"/>
        <w:keepLines w:val="0"/>
        <w:widowControl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5、双方签订合同后，乙方需在服务工期完成合同全部的约定内容，未能及时完成或中途解除协议的,乙方需退回甲方已支付的全部款项。</w:t>
      </w:r>
    </w:p>
    <w:p>
      <w:pPr>
        <w:pageBreakBefore/>
        <w:numPr>
          <w:ilvl w:val="0"/>
          <w:numId w:val="0"/>
        </w:numPr>
        <w:spacing w:before="100" w:beforeAutospacing="1" w:after="100" w:afterAutospacing="1" w:line="360" w:lineRule="exact"/>
        <w:jc w:val="center"/>
        <w:outlineLvl w:val="0"/>
        <w:rPr>
          <w:rFonts w:hint="eastAsia" w:ascii="黑体" w:hAnsi="宋体" w:eastAsia="黑体"/>
          <w:color w:val="auto"/>
          <w:sz w:val="30"/>
          <w:szCs w:val="30"/>
        </w:rPr>
      </w:pPr>
      <w:r>
        <w:rPr>
          <w:rFonts w:hint="eastAsia" w:ascii="黑体" w:hAnsi="宋体" w:eastAsia="黑体"/>
          <w:color w:val="auto"/>
          <w:sz w:val="30"/>
          <w:szCs w:val="30"/>
          <w:lang w:val="en-US" w:eastAsia="zh-CN"/>
        </w:rPr>
        <w:t xml:space="preserve">第五章 </w:t>
      </w:r>
      <w:r>
        <w:rPr>
          <w:rFonts w:hint="eastAsia" w:ascii="黑体" w:hAnsi="宋体" w:eastAsia="黑体"/>
          <w:color w:val="auto"/>
          <w:sz w:val="30"/>
          <w:szCs w:val="30"/>
        </w:rPr>
        <w:t>报价文件（格式）</w:t>
      </w:r>
    </w:p>
    <w:p>
      <w:pPr>
        <w:pStyle w:val="31"/>
        <w:rPr>
          <w:color w:val="auto"/>
        </w:rPr>
      </w:pPr>
    </w:p>
    <w:p>
      <w:pPr>
        <w:ind w:firstLine="2880" w:firstLineChars="900"/>
        <w:rPr>
          <w:rFonts w:ascii="宋体" w:hAnsi="宋体" w:cs="宋体"/>
          <w:color w:val="auto"/>
          <w:sz w:val="32"/>
        </w:rPr>
      </w:pPr>
    </w:p>
    <w:p>
      <w:pPr>
        <w:adjustRightInd w:val="0"/>
        <w:snapToGrid w:val="0"/>
        <w:spacing w:before="62" w:beforeLines="20" w:after="62" w:afterLines="20"/>
        <w:jc w:val="center"/>
        <w:rPr>
          <w:rFonts w:hint="eastAsia" w:ascii="微软雅黑" w:hAnsi="微软雅黑" w:eastAsia="微软雅黑" w:cs="宋体"/>
          <w:b/>
          <w:bCs/>
          <w:color w:val="auto"/>
          <w:kern w:val="36"/>
          <w:sz w:val="44"/>
          <w:szCs w:val="52"/>
          <w:lang w:eastAsia="zh-CN"/>
        </w:rPr>
      </w:pPr>
      <w:r>
        <w:rPr>
          <w:rFonts w:hint="eastAsia" w:ascii="微软雅黑" w:hAnsi="微软雅黑" w:eastAsia="微软雅黑" w:cs="宋体"/>
          <w:b/>
          <w:bCs/>
          <w:color w:val="auto"/>
          <w:kern w:val="36"/>
          <w:sz w:val="32"/>
          <w:szCs w:val="40"/>
        </w:rPr>
        <w:t xml:space="preserve"> </w:t>
      </w:r>
      <w:r>
        <w:rPr>
          <w:rFonts w:hint="eastAsia" w:ascii="宋体" w:hAnsi="宋体" w:eastAsia="微软雅黑" w:cs="宋体"/>
          <w:b/>
          <w:bCs/>
          <w:color w:val="auto"/>
          <w:kern w:val="0"/>
          <w:sz w:val="36"/>
          <w:szCs w:val="36"/>
          <w:lang w:eastAsia="zh-CN"/>
        </w:rPr>
        <w:t>安徽兴叶工程建设有限公司</w:t>
      </w:r>
      <w:r>
        <w:rPr>
          <w:rFonts w:hint="eastAsia" w:ascii="宋体" w:hAnsi="宋体" w:eastAsia="微软雅黑" w:cs="宋体"/>
          <w:b/>
          <w:bCs/>
          <w:color w:val="auto"/>
          <w:kern w:val="0"/>
          <w:sz w:val="36"/>
          <w:szCs w:val="36"/>
          <w:lang w:val="en-US" w:eastAsia="zh-CN"/>
        </w:rPr>
        <w:t>市政</w:t>
      </w:r>
      <w:r>
        <w:rPr>
          <w:rFonts w:hint="eastAsia" w:ascii="宋体" w:hAnsi="宋体" w:eastAsia="微软雅黑" w:cs="宋体"/>
          <w:b/>
          <w:bCs/>
          <w:color w:val="auto"/>
          <w:kern w:val="0"/>
          <w:sz w:val="36"/>
          <w:szCs w:val="36"/>
          <w:lang w:eastAsia="zh-CN"/>
        </w:rPr>
        <w:t>资质升级工程技术人员培训服务项目</w:t>
      </w:r>
    </w:p>
    <w:p>
      <w:pPr>
        <w:pStyle w:val="31"/>
        <w:ind w:firstLine="0" w:firstLineChars="0"/>
        <w:rPr>
          <w:rFonts w:ascii="微软雅黑" w:hAnsi="微软雅黑" w:eastAsia="微软雅黑" w:cs="宋体"/>
          <w:b/>
          <w:bCs/>
          <w:color w:val="auto"/>
          <w:kern w:val="36"/>
          <w:sz w:val="32"/>
          <w:szCs w:val="40"/>
        </w:rPr>
      </w:pPr>
    </w:p>
    <w:p>
      <w:pPr>
        <w:pStyle w:val="31"/>
        <w:ind w:firstLine="0" w:firstLineChars="0"/>
        <w:rPr>
          <w:rFonts w:ascii="微软雅黑" w:hAnsi="微软雅黑" w:eastAsia="微软雅黑" w:cs="宋体"/>
          <w:b/>
          <w:bCs/>
          <w:color w:val="auto"/>
          <w:kern w:val="36"/>
          <w:sz w:val="32"/>
          <w:szCs w:val="40"/>
        </w:rPr>
      </w:pPr>
    </w:p>
    <w:p>
      <w:pPr>
        <w:pStyle w:val="31"/>
        <w:ind w:firstLine="0" w:firstLineChars="0"/>
        <w:rPr>
          <w:rFonts w:ascii="微软雅黑" w:hAnsi="微软雅黑" w:eastAsia="微软雅黑" w:cs="宋体"/>
          <w:b/>
          <w:bCs/>
          <w:color w:val="auto"/>
          <w:kern w:val="36"/>
          <w:sz w:val="32"/>
          <w:szCs w:val="40"/>
        </w:rPr>
      </w:pPr>
    </w:p>
    <w:p>
      <w:pPr>
        <w:pStyle w:val="31"/>
        <w:ind w:firstLine="0" w:firstLineChars="0"/>
        <w:jc w:val="center"/>
        <w:rPr>
          <w:rFonts w:ascii="微软雅黑" w:hAnsi="微软雅黑" w:eastAsia="微软雅黑" w:cs="宋体"/>
          <w:b/>
          <w:bCs/>
          <w:color w:val="auto"/>
          <w:kern w:val="36"/>
          <w:sz w:val="32"/>
          <w:szCs w:val="40"/>
        </w:rPr>
      </w:pPr>
      <w:r>
        <w:rPr>
          <w:rFonts w:hint="eastAsia" w:ascii="微软雅黑" w:hAnsi="微软雅黑" w:eastAsia="微软雅黑" w:cs="宋体"/>
          <w:b/>
          <w:bCs/>
          <w:color w:val="auto"/>
          <w:kern w:val="36"/>
          <w:sz w:val="32"/>
          <w:szCs w:val="40"/>
        </w:rPr>
        <w:t>响应文件</w:t>
      </w:r>
    </w:p>
    <w:p>
      <w:pPr>
        <w:pStyle w:val="31"/>
        <w:ind w:firstLine="0" w:firstLineChars="0"/>
        <w:rPr>
          <w:rFonts w:ascii="微软雅黑" w:hAnsi="微软雅黑" w:eastAsia="微软雅黑" w:cs="宋体"/>
          <w:b/>
          <w:bCs/>
          <w:color w:val="auto"/>
          <w:kern w:val="36"/>
          <w:sz w:val="32"/>
          <w:szCs w:val="40"/>
        </w:rPr>
      </w:pPr>
    </w:p>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rPr>
        <w:t>项目编号：</w:t>
      </w:r>
      <w:r>
        <w:rPr>
          <w:rFonts w:hint="eastAsia" w:ascii="宋体" w:hAnsi="宋体" w:cs="宋体"/>
          <w:color w:val="auto"/>
          <w:sz w:val="28"/>
          <w:szCs w:val="28"/>
          <w:lang w:eastAsia="zh-CN"/>
        </w:rPr>
        <w:t>AHXY－YJ2023</w:t>
      </w:r>
      <w:r>
        <w:rPr>
          <w:rFonts w:hint="eastAsia" w:ascii="宋体" w:hAnsi="宋体" w:cs="宋体"/>
          <w:color w:val="auto"/>
          <w:sz w:val="28"/>
          <w:szCs w:val="28"/>
          <w:lang w:val="en-US" w:eastAsia="zh-CN"/>
        </w:rPr>
        <w:t>0502</w:t>
      </w:r>
    </w:p>
    <w:p>
      <w:pPr>
        <w:pStyle w:val="31"/>
        <w:ind w:firstLine="0" w:firstLineChars="0"/>
        <w:rPr>
          <w:rFonts w:ascii="宋体" w:hAnsi="宋体" w:cs="宋体"/>
          <w:color w:val="auto"/>
          <w:sz w:val="28"/>
          <w:szCs w:val="28"/>
        </w:rPr>
      </w:pPr>
    </w:p>
    <w:p>
      <w:pPr>
        <w:spacing w:line="360" w:lineRule="auto"/>
        <w:ind w:firstLine="1257" w:firstLineChars="393"/>
        <w:rPr>
          <w:rFonts w:ascii="宋体" w:hAnsi="宋体" w:cs="宋体"/>
          <w:color w:val="auto"/>
          <w:sz w:val="32"/>
        </w:rPr>
      </w:pPr>
    </w:p>
    <w:p>
      <w:pPr>
        <w:pStyle w:val="31"/>
        <w:rPr>
          <w:color w:val="auto"/>
        </w:rPr>
      </w:pPr>
    </w:p>
    <w:p>
      <w:pPr>
        <w:pStyle w:val="31"/>
        <w:ind w:firstLine="640"/>
        <w:rPr>
          <w:rFonts w:ascii="宋体" w:hAnsi="宋体" w:cs="宋体"/>
          <w:color w:val="auto"/>
          <w:sz w:val="32"/>
        </w:rPr>
      </w:pPr>
    </w:p>
    <w:p>
      <w:pPr>
        <w:pStyle w:val="31"/>
        <w:ind w:firstLine="640"/>
        <w:rPr>
          <w:rFonts w:ascii="宋体" w:hAnsi="宋体" w:cs="宋体"/>
          <w:color w:val="auto"/>
          <w:sz w:val="32"/>
        </w:rPr>
      </w:pPr>
    </w:p>
    <w:p>
      <w:pPr>
        <w:pStyle w:val="31"/>
        <w:ind w:firstLine="640"/>
        <w:rPr>
          <w:rFonts w:ascii="宋体" w:hAnsi="宋体" w:cs="宋体"/>
          <w:color w:val="auto"/>
          <w:sz w:val="32"/>
        </w:rPr>
      </w:pPr>
    </w:p>
    <w:p>
      <w:pPr>
        <w:pStyle w:val="31"/>
        <w:ind w:firstLine="640"/>
        <w:rPr>
          <w:rFonts w:ascii="宋体" w:hAnsi="宋体" w:cs="宋体"/>
          <w:color w:val="auto"/>
          <w:sz w:val="32"/>
        </w:rPr>
      </w:pPr>
    </w:p>
    <w:p>
      <w:pPr>
        <w:spacing w:line="360" w:lineRule="auto"/>
        <w:ind w:left="3357" w:leftChars="608" w:hanging="2080" w:hangingChars="650"/>
        <w:rPr>
          <w:rFonts w:ascii="宋体" w:hAnsi="宋体" w:cs="宋体"/>
          <w:color w:val="auto"/>
          <w:sz w:val="32"/>
          <w:u w:val="single"/>
        </w:rPr>
      </w:pPr>
      <w:r>
        <w:rPr>
          <w:rFonts w:hint="eastAsia" w:ascii="宋体" w:hAnsi="宋体" w:cs="宋体"/>
          <w:color w:val="auto"/>
          <w:sz w:val="32"/>
        </w:rPr>
        <w:t>项 目 名 称：</w:t>
      </w:r>
      <w:r>
        <w:rPr>
          <w:rFonts w:hint="eastAsia" w:ascii="宋体" w:hAnsi="宋体" w:cs="宋体"/>
          <w:color w:val="auto"/>
          <w:sz w:val="32"/>
          <w:u w:val="single"/>
        </w:rPr>
        <w:t xml:space="preserve">                            </w:t>
      </w:r>
    </w:p>
    <w:p>
      <w:pPr>
        <w:spacing w:line="360" w:lineRule="auto"/>
        <w:ind w:firstLine="1280" w:firstLineChars="400"/>
        <w:rPr>
          <w:rFonts w:ascii="宋体" w:hAnsi="宋体" w:cs="宋体"/>
          <w:b/>
          <w:color w:val="auto"/>
          <w:sz w:val="32"/>
          <w:u w:val="single"/>
        </w:rPr>
      </w:pPr>
      <w:r>
        <w:rPr>
          <w:rFonts w:hint="eastAsia" w:ascii="宋体" w:hAnsi="宋体" w:cs="宋体"/>
          <w:color w:val="auto"/>
          <w:sz w:val="32"/>
        </w:rPr>
        <w:t>谈   判  人：</w:t>
      </w:r>
      <w:r>
        <w:rPr>
          <w:rFonts w:hint="eastAsia" w:ascii="宋体" w:hAnsi="宋体" w:cs="宋体"/>
          <w:color w:val="auto"/>
          <w:sz w:val="32"/>
          <w:u w:val="single"/>
        </w:rPr>
        <w:t xml:space="preserve">                            </w:t>
      </w:r>
    </w:p>
    <w:p>
      <w:pPr>
        <w:rPr>
          <w:rFonts w:ascii="宋体" w:hAnsi="宋体" w:cs="宋体"/>
          <w:color w:val="auto"/>
          <w:sz w:val="32"/>
          <w:u w:val="single"/>
        </w:rPr>
      </w:pPr>
      <w:r>
        <w:rPr>
          <w:rFonts w:hint="eastAsia" w:ascii="宋体" w:hAnsi="宋体" w:cs="宋体"/>
          <w:color w:val="auto"/>
          <w:sz w:val="32"/>
        </w:rPr>
        <w:t xml:space="preserve">        日       期：</w:t>
      </w:r>
      <w:r>
        <w:rPr>
          <w:rFonts w:hint="eastAsia" w:ascii="宋体" w:hAnsi="宋体" w:cs="宋体"/>
          <w:color w:val="auto"/>
          <w:sz w:val="32"/>
          <w:u w:val="single"/>
        </w:rPr>
        <w:t xml:space="preserve">                           </w:t>
      </w:r>
    </w:p>
    <w:p>
      <w:pPr>
        <w:pStyle w:val="31"/>
        <w:ind w:firstLine="640"/>
        <w:rPr>
          <w:rFonts w:ascii="宋体" w:hAnsi="宋体" w:cs="宋体"/>
          <w:color w:val="auto"/>
          <w:sz w:val="32"/>
          <w:u w:val="single"/>
        </w:rPr>
      </w:pPr>
    </w:p>
    <w:p>
      <w:pPr>
        <w:adjustRightInd w:val="0"/>
        <w:snapToGrid w:val="0"/>
        <w:spacing w:before="62" w:beforeLines="20" w:after="62" w:afterLines="20"/>
        <w:rPr>
          <w:rFonts w:ascii="宋体" w:hAnsi="宋体" w:cs="宋体"/>
          <w:b/>
          <w:color w:val="auto"/>
          <w:sz w:val="28"/>
          <w:szCs w:val="28"/>
        </w:rPr>
      </w:pPr>
    </w:p>
    <w:p>
      <w:pPr>
        <w:pStyle w:val="14"/>
      </w:pPr>
    </w:p>
    <w:p>
      <w:pPr>
        <w:adjustRightInd w:val="0"/>
        <w:snapToGrid w:val="0"/>
        <w:spacing w:before="62" w:beforeLines="20" w:after="62" w:afterLines="20"/>
        <w:rPr>
          <w:rFonts w:ascii="宋体" w:hAnsi="宋体" w:cs="宋体"/>
          <w:b/>
          <w:color w:val="auto"/>
          <w:sz w:val="28"/>
          <w:szCs w:val="28"/>
        </w:rPr>
      </w:pPr>
      <w:r>
        <w:rPr>
          <w:rFonts w:hint="eastAsia" w:ascii="宋体" w:hAnsi="宋体" w:cs="宋体"/>
          <w:b/>
          <w:color w:val="auto"/>
          <w:sz w:val="28"/>
          <w:szCs w:val="28"/>
        </w:rPr>
        <w:t>附件1：</w:t>
      </w:r>
    </w:p>
    <w:p>
      <w:pPr>
        <w:pStyle w:val="31"/>
        <w:rPr>
          <w:color w:val="auto"/>
        </w:rPr>
      </w:pPr>
    </w:p>
    <w:p>
      <w:pPr>
        <w:adjustRightInd w:val="0"/>
        <w:snapToGrid w:val="0"/>
        <w:spacing w:before="62" w:beforeLines="20" w:after="62" w:afterLines="20"/>
        <w:jc w:val="center"/>
        <w:rPr>
          <w:rFonts w:ascii="宋体" w:hAnsi="宋体" w:cs="宋体"/>
          <w:b/>
          <w:bCs/>
          <w:color w:val="auto"/>
          <w:sz w:val="28"/>
          <w:szCs w:val="28"/>
        </w:rPr>
      </w:pPr>
      <w:r>
        <w:rPr>
          <w:rFonts w:hint="eastAsia" w:ascii="微软雅黑" w:hAnsi="微软雅黑" w:eastAsia="微软雅黑" w:cs="宋体"/>
          <w:b/>
          <w:bCs/>
          <w:color w:val="auto"/>
          <w:kern w:val="36"/>
          <w:sz w:val="32"/>
          <w:szCs w:val="40"/>
        </w:rPr>
        <w:t xml:space="preserve"> </w:t>
      </w:r>
      <w:r>
        <w:rPr>
          <w:rFonts w:hint="eastAsia" w:ascii="宋体" w:hAnsi="宋体" w:cs="宋体"/>
          <w:b/>
          <w:bCs/>
          <w:color w:val="auto"/>
          <w:sz w:val="28"/>
          <w:szCs w:val="28"/>
        </w:rPr>
        <w:t xml:space="preserve"> </w:t>
      </w:r>
      <w:r>
        <w:rPr>
          <w:rFonts w:hint="eastAsia" w:ascii="宋体" w:hAnsi="宋体" w:cs="宋体"/>
          <w:b/>
          <w:bCs/>
          <w:color w:val="auto"/>
          <w:sz w:val="28"/>
          <w:szCs w:val="28"/>
          <w:lang w:eastAsia="zh-CN"/>
        </w:rPr>
        <w:t>安徽兴叶工程建设有限公司</w:t>
      </w:r>
      <w:r>
        <w:rPr>
          <w:rFonts w:hint="eastAsia" w:ascii="宋体" w:hAnsi="宋体" w:cs="宋体"/>
          <w:b/>
          <w:bCs/>
          <w:color w:val="auto"/>
          <w:sz w:val="28"/>
          <w:szCs w:val="28"/>
          <w:lang w:val="en-US" w:eastAsia="zh-CN"/>
        </w:rPr>
        <w:t>市政</w:t>
      </w:r>
      <w:r>
        <w:rPr>
          <w:rFonts w:hint="eastAsia" w:ascii="宋体" w:hAnsi="宋体" w:cs="宋体"/>
          <w:b/>
          <w:bCs/>
          <w:color w:val="auto"/>
          <w:sz w:val="28"/>
          <w:szCs w:val="28"/>
          <w:lang w:eastAsia="zh-CN"/>
        </w:rPr>
        <w:t>资质升级工程技术人员培训服务项目</w:t>
      </w:r>
      <w:r>
        <w:rPr>
          <w:rFonts w:hint="eastAsia" w:ascii="宋体" w:hAnsi="宋体" w:cs="宋体"/>
          <w:b/>
          <w:bCs/>
          <w:color w:val="auto"/>
          <w:sz w:val="28"/>
          <w:szCs w:val="28"/>
        </w:rPr>
        <w:t>报价函</w:t>
      </w:r>
    </w:p>
    <w:p>
      <w:pPr>
        <w:adjustRightInd w:val="0"/>
        <w:snapToGrid w:val="0"/>
        <w:spacing w:before="62" w:beforeLines="20" w:after="62" w:afterLines="20"/>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rPr>
        <w:t>项目编号：</w:t>
      </w:r>
      <w:r>
        <w:rPr>
          <w:rFonts w:hint="eastAsia" w:ascii="宋体" w:hAnsi="宋体" w:cs="宋体"/>
          <w:b/>
          <w:bCs/>
          <w:color w:val="auto"/>
          <w:sz w:val="22"/>
          <w:szCs w:val="22"/>
          <w:lang w:eastAsia="zh-CN"/>
        </w:rPr>
        <w:t>AHXY－YJ2023</w:t>
      </w:r>
      <w:r>
        <w:rPr>
          <w:rFonts w:hint="eastAsia" w:ascii="宋体" w:hAnsi="宋体" w:cs="宋体"/>
          <w:b/>
          <w:bCs/>
          <w:color w:val="auto"/>
          <w:sz w:val="22"/>
          <w:szCs w:val="22"/>
          <w:lang w:val="en-US" w:eastAsia="zh-CN"/>
        </w:rPr>
        <w:t>0502</w:t>
      </w:r>
    </w:p>
    <w:p>
      <w:pPr>
        <w:pStyle w:val="31"/>
        <w:rPr>
          <w:color w:val="auto"/>
        </w:rPr>
      </w:pPr>
    </w:p>
    <w:p>
      <w:pPr>
        <w:spacing w:line="360" w:lineRule="auto"/>
        <w:rPr>
          <w:rFonts w:ascii="宋体" w:hAnsi="宋体" w:cs="宋体"/>
          <w:b/>
          <w:color w:val="auto"/>
          <w:sz w:val="24"/>
        </w:rPr>
      </w:pPr>
      <w:r>
        <w:rPr>
          <w:rFonts w:hint="eastAsia" w:ascii="宋体" w:hAnsi="宋体" w:cs="宋体"/>
          <w:b/>
          <w:color w:val="auto"/>
          <w:sz w:val="28"/>
          <w:szCs w:val="28"/>
          <w:lang w:eastAsia="zh-CN"/>
        </w:rPr>
        <w:t>安徽兴叶工程建设有限公司</w:t>
      </w:r>
      <w:r>
        <w:rPr>
          <w:rFonts w:hint="eastAsia" w:ascii="宋体" w:hAnsi="宋体" w:cs="宋体"/>
          <w:b/>
          <w:color w:val="auto"/>
          <w:sz w:val="24"/>
        </w:rPr>
        <w:t>：</w:t>
      </w:r>
    </w:p>
    <w:p>
      <w:pPr>
        <w:snapToGrid w:val="0"/>
        <w:spacing w:line="400" w:lineRule="exact"/>
        <w:ind w:firstLine="840" w:firstLineChars="300"/>
        <w:rPr>
          <w:rFonts w:ascii="宋体" w:hAnsi="宋体" w:cs="宋体"/>
          <w:color w:val="auto"/>
          <w:sz w:val="28"/>
          <w:szCs w:val="28"/>
        </w:rPr>
      </w:pPr>
      <w:r>
        <w:rPr>
          <w:rFonts w:hint="eastAsia" w:ascii="宋体" w:hAnsi="宋体" w:cs="宋体"/>
          <w:color w:val="auto"/>
          <w:sz w:val="28"/>
          <w:szCs w:val="28"/>
        </w:rPr>
        <w:t>我公司已经认真阅读了贵单位</w:t>
      </w:r>
      <w:r>
        <w:rPr>
          <w:rFonts w:hint="eastAsia" w:ascii="宋体" w:hAnsi="宋体" w:cs="宋体"/>
          <w:color w:val="auto"/>
          <w:sz w:val="28"/>
          <w:szCs w:val="28"/>
          <w:lang w:eastAsia="zh-CN"/>
        </w:rPr>
        <w:t>AHXY－YJ2023</w:t>
      </w:r>
      <w:r>
        <w:rPr>
          <w:rFonts w:hint="eastAsia" w:ascii="宋体" w:hAnsi="宋体" w:cs="宋体"/>
          <w:color w:val="auto"/>
          <w:sz w:val="28"/>
          <w:szCs w:val="28"/>
          <w:lang w:val="en-US" w:eastAsia="zh-CN"/>
        </w:rPr>
        <w:t>0502</w:t>
      </w:r>
      <w:r>
        <w:rPr>
          <w:rFonts w:hint="eastAsia" w:ascii="宋体" w:hAnsi="宋体" w:cs="宋体"/>
          <w:color w:val="auto"/>
          <w:sz w:val="28"/>
          <w:szCs w:val="28"/>
        </w:rPr>
        <w:t>号竞争性谈判公告，并完全响应谈判公告的要求。现决定参加报价，具体价格见下表：</w:t>
      </w:r>
    </w:p>
    <w:p>
      <w:pPr>
        <w:pStyle w:val="31"/>
        <w:rPr>
          <w:color w:val="auto"/>
        </w:rPr>
      </w:pPr>
    </w:p>
    <w:tbl>
      <w:tblPr>
        <w:tblStyle w:val="15"/>
        <w:tblW w:w="90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6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2702" w:type="dxa"/>
            <w:vAlign w:val="center"/>
          </w:tcPr>
          <w:p>
            <w:pPr>
              <w:snapToGrid w:val="0"/>
              <w:spacing w:line="400" w:lineRule="exact"/>
              <w:jc w:val="center"/>
              <w:rPr>
                <w:rFonts w:ascii="宋体" w:hAnsi="宋体" w:cs="宋体"/>
                <w:color w:val="auto"/>
                <w:sz w:val="28"/>
                <w:szCs w:val="28"/>
              </w:rPr>
            </w:pPr>
            <w:r>
              <w:rPr>
                <w:rFonts w:hint="eastAsia" w:ascii="宋体" w:hAnsi="宋体" w:cs="宋体"/>
                <w:color w:val="auto"/>
                <w:sz w:val="28"/>
                <w:szCs w:val="28"/>
              </w:rPr>
              <w:t>项目名称</w:t>
            </w:r>
          </w:p>
        </w:tc>
        <w:tc>
          <w:tcPr>
            <w:tcW w:w="6358" w:type="dxa"/>
            <w:vAlign w:val="center"/>
          </w:tcPr>
          <w:p>
            <w:pPr>
              <w:widowControl/>
              <w:shd w:val="clear" w:color="auto" w:fill="FFFFFF"/>
              <w:spacing w:before="100" w:beforeAutospacing="1" w:after="100" w:afterAutospacing="1"/>
              <w:jc w:val="center"/>
              <w:outlineLvl w:val="0"/>
              <w:rPr>
                <w:rFonts w:hint="eastAsia" w:ascii="宋体" w:hAnsi="宋体" w:cs="宋体"/>
                <w:color w:val="auto"/>
                <w:sz w:val="28"/>
                <w:szCs w:val="28"/>
                <w:lang w:eastAsia="zh-CN"/>
              </w:rPr>
            </w:pPr>
            <w:r>
              <w:rPr>
                <w:rFonts w:hint="eastAsia" w:ascii="宋体" w:hAnsi="宋体" w:cs="宋体"/>
                <w:color w:val="auto"/>
                <w:sz w:val="28"/>
                <w:szCs w:val="28"/>
                <w:lang w:eastAsia="zh-CN"/>
              </w:rPr>
              <w:t>安徽兴叶工程建设有限公司</w:t>
            </w:r>
            <w:r>
              <w:rPr>
                <w:rFonts w:hint="eastAsia" w:ascii="宋体" w:hAnsi="宋体" w:cs="宋体"/>
                <w:color w:val="auto"/>
                <w:sz w:val="28"/>
                <w:szCs w:val="28"/>
                <w:lang w:val="en-US" w:eastAsia="zh-CN"/>
              </w:rPr>
              <w:t>市政</w:t>
            </w:r>
            <w:r>
              <w:rPr>
                <w:rFonts w:hint="eastAsia" w:ascii="宋体" w:hAnsi="宋体" w:cs="宋体"/>
                <w:color w:val="auto"/>
                <w:sz w:val="28"/>
                <w:szCs w:val="28"/>
                <w:lang w:eastAsia="zh-CN"/>
              </w:rPr>
              <w:t>资质升级工程技术人员培训服务项目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2702" w:type="dxa"/>
            <w:tcBorders>
              <w:bottom w:val="single" w:color="auto" w:sz="4" w:space="0"/>
            </w:tcBorders>
            <w:vAlign w:val="center"/>
          </w:tcPr>
          <w:p>
            <w:pPr>
              <w:snapToGrid w:val="0"/>
              <w:spacing w:line="400" w:lineRule="exact"/>
              <w:jc w:val="center"/>
              <w:rPr>
                <w:rFonts w:ascii="宋体" w:hAnsi="宋体" w:cs="宋体"/>
                <w:color w:val="auto"/>
                <w:sz w:val="28"/>
                <w:szCs w:val="28"/>
              </w:rPr>
            </w:pPr>
            <w:r>
              <w:rPr>
                <w:rFonts w:hint="eastAsia" w:ascii="宋体" w:hAnsi="宋体" w:cs="宋体"/>
                <w:color w:val="auto"/>
                <w:sz w:val="28"/>
                <w:szCs w:val="28"/>
              </w:rPr>
              <w:t>最高限价</w:t>
            </w:r>
          </w:p>
        </w:tc>
        <w:tc>
          <w:tcPr>
            <w:tcW w:w="6358" w:type="dxa"/>
            <w:tcBorders>
              <w:bottom w:val="single" w:color="auto" w:sz="4" w:space="0"/>
            </w:tcBorders>
            <w:vAlign w:val="center"/>
          </w:tcPr>
          <w:p>
            <w:pPr>
              <w:widowControl/>
              <w:shd w:val="clear" w:color="auto" w:fill="FFFFFF"/>
              <w:spacing w:before="100" w:beforeAutospacing="1" w:after="100" w:afterAutospacing="1"/>
              <w:jc w:val="center"/>
              <w:outlineLvl w:val="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w:t>
            </w:r>
            <w:r>
              <w:rPr>
                <w:rFonts w:hint="eastAsia" w:ascii="宋体" w:hAnsi="宋体" w:cs="宋体"/>
                <w:color w:val="auto"/>
                <w:sz w:val="28"/>
                <w:szCs w:val="28"/>
                <w:lang w:val="en-US" w:eastAsia="zh-CN"/>
              </w:rPr>
              <w:t>26万</w:t>
            </w:r>
            <w:r>
              <w:rPr>
                <w:rFonts w:hint="eastAsia" w:ascii="宋体" w:hAnsi="宋体" w:cs="宋体"/>
                <w:color w:val="auto"/>
                <w:sz w:val="28"/>
                <w:szCs w:val="28"/>
                <w:lang w:val="zh-CN" w:eastAsia="zh-CN"/>
              </w:rPr>
              <w:t>元</w:t>
            </w:r>
            <w:r>
              <w:rPr>
                <w:rFonts w:hint="eastAsia" w:ascii="宋体" w:hAnsi="宋体"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trPr>
        <w:tc>
          <w:tcPr>
            <w:tcW w:w="2702" w:type="dxa"/>
            <w:vAlign w:val="center"/>
          </w:tcPr>
          <w:p>
            <w:pPr>
              <w:snapToGrid w:val="0"/>
              <w:spacing w:line="400" w:lineRule="exact"/>
              <w:rPr>
                <w:rFonts w:ascii="宋体" w:hAnsi="宋体" w:cs="宋体"/>
                <w:color w:val="auto"/>
                <w:sz w:val="28"/>
                <w:szCs w:val="28"/>
              </w:rPr>
            </w:pPr>
          </w:p>
          <w:p>
            <w:pPr>
              <w:snapToGrid w:val="0"/>
              <w:spacing w:line="400" w:lineRule="exact"/>
              <w:jc w:val="center"/>
              <w:rPr>
                <w:rFonts w:ascii="宋体" w:hAnsi="宋体" w:cs="宋体"/>
                <w:color w:val="auto"/>
                <w:sz w:val="28"/>
                <w:szCs w:val="28"/>
              </w:rPr>
            </w:pPr>
            <w:r>
              <w:rPr>
                <w:rFonts w:hint="eastAsia" w:ascii="宋体" w:hAnsi="宋体" w:cs="宋体"/>
                <w:color w:val="auto"/>
                <w:sz w:val="28"/>
                <w:szCs w:val="28"/>
                <w:lang w:val="en-US" w:eastAsia="zh-CN"/>
              </w:rPr>
              <w:t xml:space="preserve">合 计 </w:t>
            </w:r>
            <w:r>
              <w:rPr>
                <w:rFonts w:hint="eastAsia" w:ascii="宋体" w:hAnsi="宋体" w:cs="宋体"/>
                <w:color w:val="auto"/>
                <w:sz w:val="28"/>
                <w:szCs w:val="28"/>
              </w:rPr>
              <w:t>总 报 价</w:t>
            </w:r>
          </w:p>
          <w:p>
            <w:pPr>
              <w:snapToGrid w:val="0"/>
              <w:spacing w:line="400" w:lineRule="exact"/>
              <w:rPr>
                <w:rFonts w:ascii="宋体" w:hAnsi="宋体" w:cs="宋体"/>
                <w:color w:val="auto"/>
                <w:sz w:val="28"/>
                <w:szCs w:val="28"/>
              </w:rPr>
            </w:pPr>
          </w:p>
        </w:tc>
        <w:tc>
          <w:tcPr>
            <w:tcW w:w="6358" w:type="dxa"/>
            <w:vAlign w:val="center"/>
          </w:tcPr>
          <w:p>
            <w:pPr>
              <w:snapToGrid w:val="0"/>
              <w:spacing w:line="400" w:lineRule="exact"/>
              <w:rPr>
                <w:rFonts w:ascii="宋体" w:hAnsi="宋体" w:cs="宋体"/>
                <w:color w:val="auto"/>
                <w:sz w:val="28"/>
                <w:szCs w:val="28"/>
              </w:rPr>
            </w:pPr>
            <w:r>
              <w:rPr>
                <w:rFonts w:hint="eastAsia" w:ascii="宋体" w:hAnsi="宋体" w:cs="宋体"/>
                <w:color w:val="auto"/>
                <w:sz w:val="28"/>
                <w:szCs w:val="28"/>
              </w:rPr>
              <w:t>人民币小写：</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snapToGrid w:val="0"/>
              <w:spacing w:line="400" w:lineRule="exact"/>
              <w:rPr>
                <w:rFonts w:ascii="宋体" w:hAnsi="宋体" w:cs="宋体"/>
                <w:color w:val="auto"/>
                <w:sz w:val="28"/>
                <w:szCs w:val="28"/>
              </w:rPr>
            </w:pPr>
          </w:p>
          <w:p>
            <w:pPr>
              <w:snapToGrid w:val="0"/>
              <w:spacing w:line="400" w:lineRule="exact"/>
              <w:rPr>
                <w:rFonts w:hint="eastAsia" w:ascii="宋体" w:hAnsi="宋体" w:cs="宋体"/>
                <w:color w:val="auto"/>
                <w:sz w:val="28"/>
                <w:szCs w:val="28"/>
              </w:rPr>
            </w:pPr>
            <w:r>
              <w:rPr>
                <w:rFonts w:hint="eastAsia" w:ascii="宋体" w:hAnsi="宋体" w:cs="宋体"/>
                <w:color w:val="auto"/>
                <w:sz w:val="28"/>
                <w:szCs w:val="28"/>
              </w:rPr>
              <w:t xml:space="preserve">人民币大写：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tc>
      </w:tr>
    </w:tbl>
    <w:p>
      <w:pPr>
        <w:pStyle w:val="31"/>
        <w:rPr>
          <w:color w:val="auto"/>
        </w:rPr>
      </w:pPr>
    </w:p>
    <w:p>
      <w:pPr>
        <w:pStyle w:val="31"/>
        <w:rPr>
          <w:color w:val="auto"/>
        </w:rPr>
      </w:pPr>
    </w:p>
    <w:p>
      <w:pPr>
        <w:snapToGrid w:val="0"/>
        <w:spacing w:line="400" w:lineRule="exact"/>
        <w:rPr>
          <w:rFonts w:ascii="宋体" w:hAnsi="宋体" w:cs="宋体"/>
          <w:color w:val="auto"/>
          <w:sz w:val="28"/>
          <w:szCs w:val="28"/>
        </w:rPr>
      </w:pPr>
    </w:p>
    <w:p>
      <w:pPr>
        <w:snapToGrid w:val="0"/>
        <w:spacing w:line="400" w:lineRule="exact"/>
        <w:rPr>
          <w:rFonts w:ascii="宋体" w:hAnsi="宋体" w:cs="宋体"/>
          <w:color w:val="auto"/>
          <w:sz w:val="28"/>
          <w:szCs w:val="28"/>
        </w:rPr>
      </w:pPr>
      <w:r>
        <w:rPr>
          <w:rFonts w:hint="eastAsia" w:ascii="宋体" w:hAnsi="宋体" w:cs="宋体"/>
          <w:color w:val="auto"/>
          <w:sz w:val="28"/>
          <w:szCs w:val="28"/>
        </w:rPr>
        <w:t xml:space="preserve">公司名称（签章）：        </w:t>
      </w:r>
    </w:p>
    <w:p>
      <w:pPr>
        <w:snapToGrid w:val="0"/>
        <w:spacing w:line="400" w:lineRule="exact"/>
        <w:rPr>
          <w:rFonts w:ascii="宋体" w:hAnsi="宋体" w:cs="宋体"/>
          <w:color w:val="auto"/>
          <w:sz w:val="28"/>
          <w:szCs w:val="28"/>
        </w:rPr>
      </w:pPr>
      <w:r>
        <w:rPr>
          <w:rFonts w:hint="eastAsia" w:ascii="宋体" w:hAnsi="宋体" w:cs="宋体"/>
          <w:color w:val="auto"/>
          <w:sz w:val="28"/>
          <w:szCs w:val="28"/>
        </w:rPr>
        <w:t xml:space="preserve">      </w:t>
      </w:r>
    </w:p>
    <w:p>
      <w:pPr>
        <w:snapToGrid w:val="0"/>
        <w:spacing w:line="400" w:lineRule="exact"/>
        <w:rPr>
          <w:rFonts w:ascii="宋体" w:hAnsi="宋体" w:cs="宋体"/>
          <w:color w:val="auto"/>
          <w:sz w:val="28"/>
          <w:szCs w:val="28"/>
        </w:rPr>
      </w:pPr>
      <w:r>
        <w:rPr>
          <w:rFonts w:hint="eastAsia" w:ascii="宋体" w:hAnsi="宋体" w:cs="宋体"/>
          <w:color w:val="auto"/>
          <w:sz w:val="28"/>
          <w:szCs w:val="28"/>
        </w:rPr>
        <w:t>法人或授权人签名：</w:t>
      </w:r>
    </w:p>
    <w:p>
      <w:pPr>
        <w:snapToGrid w:val="0"/>
        <w:spacing w:line="400" w:lineRule="exact"/>
        <w:rPr>
          <w:rFonts w:ascii="宋体" w:hAnsi="宋体" w:cs="宋体"/>
          <w:color w:val="auto"/>
          <w:sz w:val="28"/>
          <w:szCs w:val="28"/>
        </w:rPr>
      </w:pPr>
    </w:p>
    <w:p>
      <w:pPr>
        <w:snapToGrid w:val="0"/>
        <w:spacing w:line="400" w:lineRule="exact"/>
        <w:rPr>
          <w:rFonts w:ascii="宋体" w:hAnsi="宋体" w:cs="宋体"/>
          <w:color w:val="auto"/>
          <w:sz w:val="28"/>
          <w:szCs w:val="28"/>
        </w:rPr>
      </w:pPr>
      <w:r>
        <w:rPr>
          <w:rFonts w:hint="eastAsia" w:ascii="宋体" w:hAnsi="宋体" w:cs="宋体"/>
          <w:color w:val="auto"/>
          <w:sz w:val="28"/>
          <w:szCs w:val="28"/>
        </w:rPr>
        <w:t>联系电话：</w:t>
      </w:r>
    </w:p>
    <w:p>
      <w:pPr>
        <w:pStyle w:val="31"/>
        <w:rPr>
          <w:color w:val="auto"/>
        </w:rPr>
      </w:pPr>
    </w:p>
    <w:p>
      <w:pPr>
        <w:spacing w:line="360" w:lineRule="auto"/>
        <w:rPr>
          <w:rFonts w:ascii="宋体" w:hAnsi="宋体" w:cs="宋体"/>
          <w:color w:val="auto"/>
          <w:sz w:val="24"/>
        </w:rPr>
      </w:pPr>
      <w:r>
        <w:rPr>
          <w:rFonts w:hint="eastAsia" w:ascii="宋体" w:hAnsi="宋体" w:cs="宋体"/>
          <w:color w:val="auto"/>
          <w:sz w:val="28"/>
          <w:szCs w:val="28"/>
        </w:rPr>
        <w:t>日期：</w:t>
      </w:r>
    </w:p>
    <w:p>
      <w:pPr>
        <w:spacing w:line="480" w:lineRule="auto"/>
        <w:rPr>
          <w:rFonts w:hint="eastAsia" w:ascii="宋体" w:hAnsi="宋体" w:cs="宋体"/>
          <w:b/>
          <w:color w:val="auto"/>
          <w:sz w:val="28"/>
          <w:szCs w:val="28"/>
        </w:rPr>
      </w:pPr>
    </w:p>
    <w:p>
      <w:pPr>
        <w:spacing w:line="480" w:lineRule="auto"/>
        <w:rPr>
          <w:rFonts w:hint="eastAsia" w:ascii="宋体" w:hAnsi="宋体" w:cs="宋体"/>
          <w:b/>
          <w:color w:val="auto"/>
          <w:sz w:val="28"/>
          <w:szCs w:val="28"/>
        </w:rPr>
      </w:pPr>
    </w:p>
    <w:p>
      <w:pPr>
        <w:spacing w:line="480" w:lineRule="auto"/>
        <w:rPr>
          <w:rFonts w:hint="eastAsia" w:ascii="宋体" w:hAnsi="宋体" w:cs="宋体"/>
          <w:b/>
          <w:color w:val="auto"/>
          <w:sz w:val="28"/>
          <w:szCs w:val="28"/>
        </w:rPr>
      </w:pPr>
    </w:p>
    <w:p>
      <w:pPr>
        <w:spacing w:line="480" w:lineRule="auto"/>
        <w:rPr>
          <w:rFonts w:hint="eastAsia" w:ascii="宋体" w:hAnsi="宋体" w:cs="宋体"/>
          <w:b/>
          <w:color w:val="auto"/>
          <w:sz w:val="28"/>
          <w:szCs w:val="28"/>
        </w:rPr>
      </w:pPr>
    </w:p>
    <w:p>
      <w:pPr>
        <w:spacing w:line="480" w:lineRule="auto"/>
        <w:rPr>
          <w:rFonts w:ascii="宋体" w:hAnsi="宋体" w:cs="宋体"/>
          <w:b/>
          <w:color w:val="auto"/>
          <w:sz w:val="28"/>
          <w:szCs w:val="28"/>
        </w:rPr>
      </w:pPr>
      <w:r>
        <w:rPr>
          <w:rFonts w:hint="eastAsia" w:ascii="宋体" w:hAnsi="宋体" w:cs="宋体"/>
          <w:b/>
          <w:color w:val="auto"/>
          <w:sz w:val="28"/>
          <w:szCs w:val="28"/>
        </w:rPr>
        <w:t>附件2：</w:t>
      </w:r>
    </w:p>
    <w:p>
      <w:pPr>
        <w:spacing w:line="480" w:lineRule="auto"/>
        <w:ind w:firstLine="2249" w:firstLineChars="800"/>
        <w:rPr>
          <w:rFonts w:ascii="宋体" w:hAnsi="宋体" w:cs="宋体"/>
          <w:color w:val="auto"/>
          <w:sz w:val="24"/>
        </w:rPr>
      </w:pPr>
      <w:r>
        <w:rPr>
          <w:rFonts w:hint="eastAsia" w:ascii="宋体" w:hAnsi="宋体" w:cs="宋体"/>
          <w:b/>
          <w:color w:val="auto"/>
          <w:sz w:val="28"/>
          <w:szCs w:val="28"/>
        </w:rPr>
        <w:t>法定代表人授权委托书（格式）</w:t>
      </w:r>
      <w:bookmarkEnd w:id="85"/>
      <w:bookmarkEnd w:id="86"/>
      <w:bookmarkEnd w:id="87"/>
      <w:bookmarkEnd w:id="88"/>
      <w:bookmarkEnd w:id="89"/>
      <w:bookmarkEnd w:id="90"/>
      <w:bookmarkEnd w:id="91"/>
      <w:bookmarkEnd w:id="92"/>
      <w:bookmarkEnd w:id="93"/>
      <w:bookmarkEnd w:id="94"/>
    </w:p>
    <w:p>
      <w:pPr>
        <w:spacing w:line="480" w:lineRule="auto"/>
        <w:jc w:val="center"/>
        <w:rPr>
          <w:rFonts w:ascii="宋体" w:hAnsi="宋体" w:cs="宋体"/>
          <w:b/>
          <w:color w:val="auto"/>
          <w:sz w:val="28"/>
          <w:szCs w:val="28"/>
        </w:rPr>
      </w:pPr>
      <w:r>
        <w:rPr>
          <w:rFonts w:hint="eastAsia" w:ascii="宋体" w:hAnsi="宋体" w:cs="宋体"/>
          <w:b/>
          <w:color w:val="auto"/>
          <w:sz w:val="28"/>
          <w:szCs w:val="28"/>
        </w:rPr>
        <w:t>授权委托书</w:t>
      </w:r>
    </w:p>
    <w:p>
      <w:pPr>
        <w:pStyle w:val="2"/>
        <w:ind w:firstLine="320"/>
        <w:rPr>
          <w:color w:val="auto"/>
        </w:rPr>
      </w:pPr>
    </w:p>
    <w:p>
      <w:pPr>
        <w:spacing w:line="480" w:lineRule="auto"/>
        <w:rPr>
          <w:rFonts w:ascii="宋体" w:hAnsi="宋体" w:cs="宋体"/>
          <w:color w:val="auto"/>
          <w:sz w:val="24"/>
        </w:rPr>
      </w:pPr>
      <w:r>
        <w:rPr>
          <w:rFonts w:hint="eastAsia" w:ascii="宋体" w:hAnsi="宋体" w:cs="宋体"/>
          <w:color w:val="auto"/>
          <w:sz w:val="24"/>
        </w:rPr>
        <w:t>委托单位：</w:t>
      </w:r>
      <w:r>
        <w:rPr>
          <w:rFonts w:hint="eastAsia" w:ascii="宋体" w:hAnsi="宋体" w:cs="宋体"/>
          <w:color w:val="auto"/>
          <w:sz w:val="24"/>
          <w:u w:val="single"/>
        </w:rPr>
        <w:t xml:space="preserve">                                             </w:t>
      </w:r>
    </w:p>
    <w:p>
      <w:pPr>
        <w:spacing w:line="480" w:lineRule="auto"/>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sz w:val="24"/>
          <w:u w:val="single"/>
        </w:rPr>
        <w:t xml:space="preserve">           </w:t>
      </w:r>
    </w:p>
    <w:p>
      <w:pPr>
        <w:spacing w:line="480" w:lineRule="auto"/>
        <w:rPr>
          <w:rFonts w:ascii="宋体" w:hAnsi="宋体" w:cs="宋体"/>
          <w:color w:val="auto"/>
          <w:sz w:val="24"/>
        </w:rPr>
      </w:pPr>
      <w:r>
        <w:rPr>
          <w:rFonts w:hint="eastAsia" w:ascii="宋体" w:hAnsi="宋体" w:cs="宋体"/>
          <w:color w:val="auto"/>
          <w:sz w:val="24"/>
        </w:rPr>
        <w:t>受托人姓名：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p>
    <w:p>
      <w:pPr>
        <w:spacing w:line="480" w:lineRule="auto"/>
        <w:rPr>
          <w:rFonts w:ascii="宋体" w:hAnsi="宋体" w:cs="宋体"/>
          <w:color w:val="auto"/>
          <w:sz w:val="24"/>
          <w:u w:val="single"/>
        </w:rPr>
      </w:pPr>
      <w:r>
        <w:rPr>
          <w:rFonts w:hint="eastAsia" w:ascii="宋体" w:hAnsi="宋体" w:cs="宋体"/>
          <w:color w:val="auto"/>
          <w:sz w:val="24"/>
        </w:rPr>
        <w:t>所在单位：</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480" w:lineRule="auto"/>
        <w:rPr>
          <w:rFonts w:ascii="宋体" w:hAnsi="宋体" w:cs="宋体"/>
          <w:color w:val="auto"/>
          <w:sz w:val="24"/>
        </w:rPr>
      </w:pPr>
      <w:r>
        <w:rPr>
          <w:rFonts w:hint="eastAsia" w:ascii="宋体" w:hAnsi="宋体" w:cs="宋体"/>
          <w:color w:val="auto"/>
          <w:sz w:val="24"/>
        </w:rPr>
        <w:t>身份证号：</w:t>
      </w:r>
      <w:r>
        <w:rPr>
          <w:rFonts w:hint="eastAsia" w:ascii="宋体" w:hAnsi="宋体" w:cs="宋体"/>
          <w:color w:val="auto"/>
          <w:sz w:val="24"/>
          <w:u w:val="single"/>
        </w:rPr>
        <w:t xml:space="preserve">                      </w:t>
      </w:r>
      <w:r>
        <w:rPr>
          <w:rFonts w:hint="eastAsia" w:ascii="宋体" w:hAnsi="宋体" w:cs="宋体"/>
          <w:color w:val="auto"/>
          <w:sz w:val="24"/>
        </w:rPr>
        <w:t>现住：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兹委托受托人</w:t>
      </w:r>
      <w:r>
        <w:rPr>
          <w:rFonts w:hint="eastAsia" w:ascii="宋体" w:hAnsi="宋体" w:cs="宋体"/>
          <w:color w:val="auto"/>
          <w:sz w:val="24"/>
          <w:u w:val="single"/>
        </w:rPr>
        <w:t xml:space="preserve">               </w:t>
      </w:r>
      <w:r>
        <w:rPr>
          <w:rFonts w:hint="eastAsia" w:ascii="宋体" w:hAnsi="宋体" w:cs="宋体"/>
          <w:color w:val="auto"/>
          <w:sz w:val="24"/>
        </w:rPr>
        <w:t>代表我单位参加</w:t>
      </w:r>
      <w:r>
        <w:rPr>
          <w:rFonts w:hint="eastAsia" w:ascii="宋体" w:hAnsi="宋体" w:cs="宋体"/>
          <w:color w:val="auto"/>
          <w:sz w:val="24"/>
          <w:lang w:eastAsia="zh-CN"/>
        </w:rPr>
        <w:t>安徽兴叶工程建设有限公司</w:t>
      </w:r>
      <w:r>
        <w:rPr>
          <w:rFonts w:hint="eastAsia" w:ascii="宋体" w:hAnsi="宋体" w:cs="宋体"/>
          <w:color w:val="auto"/>
          <w:sz w:val="24"/>
          <w:lang w:val="en-US" w:eastAsia="zh-CN"/>
        </w:rPr>
        <w:t>市政</w:t>
      </w:r>
      <w:r>
        <w:rPr>
          <w:rFonts w:hint="eastAsia" w:ascii="宋体" w:hAnsi="宋体" w:cs="宋体"/>
          <w:color w:val="auto"/>
          <w:sz w:val="24"/>
          <w:lang w:eastAsia="zh-CN"/>
        </w:rPr>
        <w:t>资质升级工程技术人员培训服务项目</w:t>
      </w:r>
      <w:r>
        <w:rPr>
          <w:rFonts w:hint="eastAsia" w:ascii="宋体" w:hAnsi="宋体" w:cs="宋体"/>
          <w:color w:val="auto"/>
          <w:sz w:val="24"/>
        </w:rPr>
        <w:t>竞争性谈判（项目编号：</w:t>
      </w:r>
      <w:r>
        <w:rPr>
          <w:rFonts w:hint="eastAsia" w:ascii="宋体" w:hAnsi="宋体" w:cs="宋体"/>
          <w:color w:val="auto"/>
          <w:sz w:val="24"/>
          <w:lang w:eastAsia="zh-CN"/>
        </w:rPr>
        <w:t>AHXY－YJ2023</w:t>
      </w:r>
      <w:r>
        <w:rPr>
          <w:rFonts w:hint="eastAsia" w:ascii="宋体" w:hAnsi="宋体" w:cs="宋体"/>
          <w:color w:val="auto"/>
          <w:sz w:val="24"/>
          <w:lang w:val="en-US" w:eastAsia="zh-CN"/>
        </w:rPr>
        <w:t>0502</w:t>
      </w:r>
      <w:r>
        <w:rPr>
          <w:rFonts w:hint="eastAsia" w:ascii="宋体" w:hAnsi="宋体" w:cs="宋体"/>
          <w:color w:val="auto"/>
          <w:sz w:val="24"/>
        </w:rPr>
        <w:t>）事宜，并授权其全权办理以下事宜：参加谈判活动；出席谈判会议；确定竞争性谈判采购的最终报价； 签订与谈判事宜有关的合同；负责合同的履行、服务以及在合同履行过程中有关事宜的洽谈和处理；受托人在办理上述事宜过程中以其自己的名义所签署的所有文件我单位均予以承认。</w:t>
      </w:r>
    </w:p>
    <w:p>
      <w:pPr>
        <w:spacing w:line="360" w:lineRule="auto"/>
        <w:rPr>
          <w:rFonts w:ascii="宋体" w:hAnsi="宋体" w:cs="宋体"/>
          <w:color w:val="auto"/>
          <w:sz w:val="24"/>
        </w:rPr>
      </w:pPr>
      <w:r>
        <w:rPr>
          <w:rFonts w:hint="eastAsia" w:ascii="宋体" w:hAnsi="宋体" w:cs="宋体"/>
          <w:color w:val="auto"/>
          <w:sz w:val="24"/>
        </w:rPr>
        <w:t xml:space="preserve">    受托人无转委托权。</w:t>
      </w:r>
    </w:p>
    <w:p>
      <w:pPr>
        <w:spacing w:line="480" w:lineRule="auto"/>
        <w:rPr>
          <w:rFonts w:ascii="宋体" w:hAnsi="宋体" w:cs="宋体"/>
          <w:color w:val="auto"/>
          <w:sz w:val="24"/>
        </w:rPr>
      </w:pPr>
      <w:r>
        <w:rPr>
          <w:rFonts w:hint="eastAsia" w:ascii="宋体" w:hAnsi="宋体" w:cs="宋体"/>
          <w:color w:val="auto"/>
          <w:sz w:val="24"/>
        </w:rPr>
        <w:t xml:space="preserve">    委托期限：至上述事宜处理完毕止。</w:t>
      </w:r>
    </w:p>
    <w:p>
      <w:pPr>
        <w:spacing w:line="480" w:lineRule="auto"/>
        <w:rPr>
          <w:rFonts w:ascii="宋体" w:hAnsi="宋体" w:cs="宋体"/>
          <w:color w:val="auto"/>
          <w:sz w:val="24"/>
        </w:rPr>
      </w:pPr>
      <w:r>
        <w:rPr>
          <w:rFonts w:hint="eastAsia" w:ascii="宋体" w:hAnsi="宋体" w:cs="宋体"/>
          <w:color w:val="auto"/>
          <w:sz w:val="24"/>
        </w:rPr>
        <w:t xml:space="preserve">              委托单位  （公章）：          </w:t>
      </w:r>
    </w:p>
    <w:p>
      <w:pPr>
        <w:spacing w:line="480" w:lineRule="auto"/>
        <w:ind w:firstLine="1680" w:firstLineChars="700"/>
        <w:rPr>
          <w:rFonts w:ascii="宋体" w:hAnsi="宋体" w:cs="宋体"/>
          <w:color w:val="auto"/>
          <w:sz w:val="24"/>
        </w:rPr>
      </w:pPr>
      <w:r>
        <w:rPr>
          <w:rFonts w:hint="eastAsia" w:ascii="宋体" w:hAnsi="宋体" w:cs="宋体"/>
          <w:color w:val="auto"/>
          <w:sz w:val="24"/>
        </w:rPr>
        <w:t xml:space="preserve">法定代表人（签字）：          </w:t>
      </w:r>
    </w:p>
    <w:p>
      <w:pPr>
        <w:spacing w:line="480" w:lineRule="auto"/>
        <w:ind w:firstLine="1680" w:firstLineChars="700"/>
        <w:rPr>
          <w:rFonts w:ascii="宋体" w:hAnsi="宋体" w:cs="宋体"/>
          <w:color w:val="auto"/>
          <w:sz w:val="24"/>
        </w:rPr>
      </w:pPr>
      <w:r>
        <w:rPr>
          <w:rFonts w:hint="eastAsia" w:ascii="宋体" w:hAnsi="宋体" w:cs="宋体"/>
          <w:color w:val="auto"/>
          <w:sz w:val="24"/>
        </w:rPr>
        <w:t xml:space="preserve">受 托 人  （签字）：         </w:t>
      </w:r>
    </w:p>
    <w:p>
      <w:pPr>
        <w:spacing w:line="480" w:lineRule="auto"/>
        <w:ind w:firstLine="5280" w:firstLineChars="2200"/>
        <w:rPr>
          <w:rFonts w:ascii="宋体" w:hAnsi="宋体" w:cs="宋体"/>
          <w:color w:val="auto"/>
          <w:sz w:val="24"/>
        </w:rPr>
      </w:pPr>
      <w:r>
        <w:rPr>
          <w:rFonts w:hint="eastAsia" w:ascii="宋体" w:hAnsi="宋体" w:cs="宋体"/>
          <w:color w:val="auto"/>
          <w:sz w:val="24"/>
        </w:rPr>
        <w:t xml:space="preserve"> </w:t>
      </w:r>
    </w:p>
    <w:p>
      <w:pPr>
        <w:spacing w:line="360" w:lineRule="auto"/>
        <w:ind w:firstLine="5280" w:firstLineChars="2200"/>
        <w:rPr>
          <w:rFonts w:ascii="宋体" w:hAnsi="宋体" w:cs="宋体"/>
          <w:color w:val="auto"/>
          <w:sz w:val="24"/>
        </w:rPr>
      </w:pPr>
      <w:r>
        <w:rPr>
          <w:rFonts w:hint="eastAsia" w:ascii="宋体" w:hAnsi="宋体" w:cs="宋体"/>
          <w:color w:val="auto"/>
          <w:sz w:val="24"/>
        </w:rPr>
        <w:t xml:space="preserve"> 年       月       日</w:t>
      </w:r>
    </w:p>
    <w:p>
      <w:pPr>
        <w:spacing w:line="360" w:lineRule="auto"/>
        <w:ind w:firstLine="1440" w:firstLineChars="600"/>
        <w:rPr>
          <w:rFonts w:ascii="宋体" w:hAnsi="宋体" w:cs="宋体"/>
          <w:color w:val="auto"/>
          <w:sz w:val="24"/>
        </w:rPr>
      </w:pPr>
    </w:p>
    <w:p>
      <w:pPr>
        <w:spacing w:line="360" w:lineRule="auto"/>
        <w:rPr>
          <w:rFonts w:ascii="宋体" w:hAnsi="宋体" w:cs="宋体"/>
          <w:color w:val="auto"/>
          <w:sz w:val="24"/>
        </w:rPr>
      </w:pPr>
    </w:p>
    <w:p>
      <w:pPr>
        <w:spacing w:line="360" w:lineRule="auto"/>
        <w:ind w:firstLine="1440" w:firstLineChars="600"/>
        <w:rPr>
          <w:rFonts w:ascii="宋体" w:hAnsi="宋体" w:cs="宋体"/>
          <w:color w:val="auto"/>
          <w:sz w:val="24"/>
        </w:rPr>
      </w:pPr>
    </w:p>
    <w:p>
      <w:pPr>
        <w:pStyle w:val="2"/>
        <w:ind w:firstLine="320"/>
        <w:rPr>
          <w:color w:val="auto"/>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法定代表人身份证复印件</w:t>
      </w:r>
    </w:p>
    <w:tbl>
      <w:tblPr>
        <w:tblStyle w:val="15"/>
        <w:tblW w:w="7019"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7019" w:type="dxa"/>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b/>
                <w:color w:val="auto"/>
                <w:sz w:val="24"/>
              </w:rPr>
            </w:pPr>
          </w:p>
          <w:p>
            <w:pPr>
              <w:spacing w:line="240" w:lineRule="atLeast"/>
              <w:ind w:firstLine="1928" w:firstLineChars="800"/>
              <w:rPr>
                <w:rFonts w:ascii="仿宋_GB2312" w:eastAsia="仿宋_GB2312"/>
                <w:b/>
                <w:color w:val="auto"/>
                <w:sz w:val="24"/>
              </w:rPr>
            </w:pPr>
          </w:p>
          <w:p>
            <w:pPr>
              <w:spacing w:line="240" w:lineRule="atLeast"/>
              <w:ind w:firstLine="1928" w:firstLineChars="800"/>
              <w:rPr>
                <w:rFonts w:ascii="仿宋_GB2312" w:eastAsia="仿宋_GB2312"/>
                <w:b/>
                <w:color w:val="auto"/>
                <w:sz w:val="24"/>
              </w:rPr>
            </w:pPr>
          </w:p>
          <w:p>
            <w:pPr>
              <w:spacing w:line="240" w:lineRule="atLeast"/>
              <w:ind w:firstLine="1928" w:firstLineChars="800"/>
              <w:rPr>
                <w:rFonts w:ascii="仿宋_GB2312" w:eastAsia="仿宋_GB2312"/>
                <w:b/>
                <w:color w:val="auto"/>
                <w:sz w:val="24"/>
              </w:rPr>
            </w:pPr>
            <w:r>
              <w:rPr>
                <w:rFonts w:hint="eastAsia" w:ascii="仿宋_GB2312" w:eastAsia="仿宋_GB2312"/>
                <w:b/>
                <w:color w:val="auto"/>
                <w:sz w:val="24"/>
              </w:rPr>
              <w:t>此处贴法人代表身份证正面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jc w:val="center"/>
              <w:rPr>
                <w:rFonts w:ascii="仿宋_GB2312" w:eastAsia="仿宋_GB2312"/>
                <w:b/>
                <w:color w:val="auto"/>
                <w:sz w:val="24"/>
              </w:rPr>
            </w:pPr>
          </w:p>
        </w:tc>
      </w:tr>
    </w:tbl>
    <w:p>
      <w:pPr>
        <w:spacing w:line="240" w:lineRule="atLeast"/>
        <w:rPr>
          <w:rFonts w:ascii="仿宋_GB2312" w:eastAsia="仿宋_GB2312"/>
          <w:b/>
          <w:color w:val="auto"/>
          <w:sz w:val="24"/>
        </w:rPr>
      </w:pPr>
    </w:p>
    <w:tbl>
      <w:tblPr>
        <w:tblStyle w:val="15"/>
        <w:tblW w:w="702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27" w:type="dxa"/>
            <w:tcBorders>
              <w:top w:val="single" w:color="auto" w:sz="4" w:space="0"/>
              <w:left w:val="single" w:color="auto" w:sz="4" w:space="0"/>
              <w:bottom w:val="single" w:color="auto" w:sz="4" w:space="0"/>
              <w:right w:val="single" w:color="auto" w:sz="4" w:space="0"/>
            </w:tcBorders>
          </w:tcPr>
          <w:p>
            <w:pPr>
              <w:tabs>
                <w:tab w:val="left" w:pos="2130"/>
              </w:tabs>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此处贴法人代表身份证背面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jc w:val="center"/>
              <w:rPr>
                <w:rFonts w:ascii="仿宋_GB2312" w:eastAsia="仿宋_GB2312"/>
                <w:b/>
                <w:color w:val="auto"/>
                <w:sz w:val="24"/>
              </w:rPr>
            </w:pPr>
          </w:p>
          <w:p>
            <w:pPr>
              <w:spacing w:line="240" w:lineRule="atLeast"/>
              <w:rPr>
                <w:rFonts w:ascii="仿宋_GB2312" w:eastAsia="仿宋_GB2312"/>
                <w:b/>
                <w:color w:val="auto"/>
                <w:sz w:val="24"/>
              </w:rPr>
            </w:pPr>
          </w:p>
        </w:tc>
      </w:tr>
    </w:tbl>
    <w:p>
      <w:pPr>
        <w:spacing w:line="240" w:lineRule="atLeast"/>
        <w:rPr>
          <w:rFonts w:ascii="仿宋_GB2312" w:eastAsia="仿宋_GB2312"/>
          <w:b/>
          <w:color w:val="auto"/>
          <w:sz w:val="24"/>
        </w:rPr>
      </w:pPr>
    </w:p>
    <w:p>
      <w:pPr>
        <w:spacing w:line="240" w:lineRule="atLeast"/>
        <w:ind w:firstLine="482" w:firstLineChars="200"/>
        <w:rPr>
          <w:rFonts w:ascii="仿宋_GB2312" w:eastAsia="仿宋_GB2312"/>
          <w:b/>
          <w:color w:val="auto"/>
          <w:sz w:val="24"/>
          <w:u w:val="single"/>
        </w:rPr>
      </w:pPr>
      <w:r>
        <w:rPr>
          <w:rFonts w:hint="eastAsia" w:ascii="仿宋_GB2312" w:eastAsia="仿宋_GB2312"/>
          <w:b/>
          <w:color w:val="auto"/>
          <w:sz w:val="24"/>
        </w:rPr>
        <w:t>法定代表人手机号码：</w:t>
      </w:r>
      <w:r>
        <w:rPr>
          <w:rFonts w:hint="eastAsia" w:ascii="仿宋_GB2312" w:eastAsia="仿宋_GB2312"/>
          <w:b/>
          <w:color w:val="auto"/>
          <w:sz w:val="24"/>
          <w:u w:val="single"/>
        </w:rPr>
        <w:t xml:space="preserve">                             </w:t>
      </w:r>
      <w:r>
        <w:rPr>
          <w:rFonts w:hint="eastAsia" w:ascii="仿宋_GB2312" w:eastAsia="仿宋_GB2312"/>
          <w:b/>
          <w:color w:val="auto"/>
          <w:sz w:val="24"/>
        </w:rPr>
        <w:t>；</w:t>
      </w: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法定代表人办公电话：</w:t>
      </w:r>
      <w:r>
        <w:rPr>
          <w:rFonts w:hint="eastAsia" w:ascii="仿宋_GB2312" w:eastAsia="仿宋_GB2312"/>
          <w:b/>
          <w:color w:val="auto"/>
          <w:sz w:val="24"/>
          <w:u w:val="single"/>
        </w:rPr>
        <w:t xml:space="preserve">                             </w:t>
      </w:r>
      <w:r>
        <w:rPr>
          <w:rFonts w:hint="eastAsia" w:ascii="仿宋_GB2312" w:eastAsia="仿宋_GB2312"/>
          <w:b/>
          <w:color w:val="auto"/>
          <w:sz w:val="24"/>
        </w:rPr>
        <w:t xml:space="preserve">。  </w:t>
      </w: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特殊说明：上述身份证复印件必须清晰，如法定代表人的姓名、身份证号不清晰投标文件不能进入评审。（上述身份证复印件仅需在投标文件正本中按制式规格贴）。</w:t>
      </w: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rPr>
          <w:rFonts w:ascii="仿宋_GB2312" w:eastAsia="仿宋_GB2312"/>
          <w:b/>
          <w:color w:val="auto"/>
          <w:sz w:val="24"/>
        </w:rPr>
      </w:pPr>
    </w:p>
    <w:p>
      <w:pPr>
        <w:pStyle w:val="31"/>
        <w:ind w:firstLine="482"/>
        <w:rPr>
          <w:rFonts w:ascii="仿宋_GB2312" w:eastAsia="仿宋_GB2312"/>
          <w:b/>
          <w:color w:val="auto"/>
          <w:sz w:val="24"/>
        </w:rPr>
      </w:pPr>
    </w:p>
    <w:p>
      <w:pPr>
        <w:pStyle w:val="31"/>
        <w:ind w:firstLine="482"/>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代理人（被授权人）身份证复印件</w:t>
      </w:r>
    </w:p>
    <w:tbl>
      <w:tblPr>
        <w:tblStyle w:val="15"/>
        <w:tblW w:w="720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7200" w:type="dxa"/>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此处贴代理人（被授权人）身份证正面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ind w:firstLine="2289" w:firstLineChars="950"/>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ind w:firstLine="2289" w:firstLineChars="950"/>
              <w:rPr>
                <w:rFonts w:ascii="仿宋_GB2312" w:eastAsia="仿宋_GB2312"/>
                <w:b/>
                <w:color w:val="auto"/>
                <w:sz w:val="24"/>
              </w:rPr>
            </w:pPr>
          </w:p>
        </w:tc>
      </w:tr>
    </w:tbl>
    <w:p>
      <w:pPr>
        <w:spacing w:line="240" w:lineRule="atLeast"/>
        <w:rPr>
          <w:rFonts w:ascii="仿宋_GB2312" w:eastAsia="仿宋_GB2312"/>
          <w:b/>
          <w:color w:val="auto"/>
          <w:sz w:val="24"/>
        </w:rPr>
      </w:pPr>
    </w:p>
    <w:tbl>
      <w:tblPr>
        <w:tblStyle w:val="15"/>
        <w:tblW w:w="720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trPr>
        <w:tc>
          <w:tcPr>
            <w:tcW w:w="7200" w:type="dxa"/>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此处贴代理人（被授权人）身份证背面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rPr>
                <w:rFonts w:ascii="仿宋_GB2312" w:eastAsia="仿宋_GB2312"/>
                <w:b/>
                <w:color w:val="auto"/>
                <w:sz w:val="24"/>
              </w:rPr>
            </w:pPr>
          </w:p>
        </w:tc>
      </w:tr>
    </w:tbl>
    <w:p>
      <w:pPr>
        <w:spacing w:line="240" w:lineRule="atLeast"/>
        <w:rPr>
          <w:rFonts w:ascii="仿宋_GB2312" w:eastAsia="仿宋_GB2312"/>
          <w:b/>
          <w:color w:val="auto"/>
          <w:sz w:val="24"/>
        </w:rPr>
      </w:pP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代理人（被授权人）手机号码：</w:t>
      </w:r>
      <w:r>
        <w:rPr>
          <w:rFonts w:hint="eastAsia" w:ascii="仿宋_GB2312" w:eastAsia="仿宋_GB2312"/>
          <w:b/>
          <w:color w:val="auto"/>
          <w:sz w:val="24"/>
          <w:u w:val="single"/>
        </w:rPr>
        <w:t xml:space="preserve">                             </w:t>
      </w:r>
      <w:r>
        <w:rPr>
          <w:rFonts w:hint="eastAsia" w:ascii="仿宋_GB2312" w:eastAsia="仿宋_GB2312"/>
          <w:b/>
          <w:color w:val="auto"/>
          <w:sz w:val="24"/>
        </w:rPr>
        <w:t>；</w:t>
      </w: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代理人（被授权人）办公电话：</w:t>
      </w:r>
      <w:r>
        <w:rPr>
          <w:rFonts w:hint="eastAsia" w:ascii="仿宋_GB2312" w:eastAsia="仿宋_GB2312"/>
          <w:b/>
          <w:color w:val="auto"/>
          <w:sz w:val="24"/>
          <w:u w:val="single"/>
        </w:rPr>
        <w:t xml:space="preserve">                             </w:t>
      </w:r>
      <w:r>
        <w:rPr>
          <w:rFonts w:hint="eastAsia" w:ascii="仿宋_GB2312" w:eastAsia="仿宋_GB2312"/>
          <w:b/>
          <w:color w:val="auto"/>
          <w:sz w:val="24"/>
        </w:rPr>
        <w:t xml:space="preserve">。  </w:t>
      </w:r>
    </w:p>
    <w:p>
      <w:pPr>
        <w:adjustRightInd w:val="0"/>
        <w:snapToGrid w:val="0"/>
        <w:spacing w:before="62" w:beforeLines="20" w:after="62" w:afterLines="20"/>
        <w:rPr>
          <w:rFonts w:ascii="仿宋_GB2312" w:eastAsia="仿宋_GB2312"/>
          <w:color w:val="auto"/>
          <w:sz w:val="24"/>
          <w:shd w:val="clear" w:color="auto" w:fill="FFFFFF"/>
        </w:rPr>
      </w:pPr>
      <w:r>
        <w:rPr>
          <w:rFonts w:hint="eastAsia" w:ascii="仿宋_GB2312" w:eastAsia="仿宋_GB2312"/>
          <w:b/>
          <w:color w:val="auto"/>
          <w:sz w:val="24"/>
        </w:rPr>
        <w:t>特殊说明：上述身份证复印件必须清晰，如代理人（被授权人）的姓名、身份证号不清晰的投标文件不能进入评审。（上述身份证复印件仅需在投标文件正本中按制式规格贴）。</w:t>
      </w:r>
      <w:r>
        <w:rPr>
          <w:rFonts w:hint="eastAsia" w:ascii="仿宋_GB2312" w:eastAsia="仿宋_GB2312"/>
          <w:color w:val="auto"/>
          <w:sz w:val="24"/>
          <w:shd w:val="clear" w:color="auto" w:fill="FFFFFF"/>
        </w:rPr>
        <w:t xml:space="preserve">     </w:t>
      </w:r>
    </w:p>
    <w:p>
      <w:pPr>
        <w:adjustRightInd w:val="0"/>
        <w:snapToGrid w:val="0"/>
        <w:spacing w:before="62" w:beforeLines="20" w:after="62" w:afterLines="20"/>
        <w:rPr>
          <w:rFonts w:ascii="仿宋_GB2312" w:eastAsia="仿宋_GB2312"/>
          <w:color w:val="auto"/>
          <w:sz w:val="24"/>
          <w:shd w:val="clear" w:color="auto" w:fill="FFFFFF"/>
        </w:rPr>
      </w:pPr>
    </w:p>
    <w:p>
      <w:pPr>
        <w:jc w:val="center"/>
        <w:outlineLvl w:val="2"/>
        <w:rPr>
          <w:rFonts w:ascii="宋体" w:hAnsi="宋体"/>
          <w:color w:val="auto"/>
          <w:sz w:val="30"/>
          <w:szCs w:val="30"/>
        </w:rPr>
      </w:pPr>
    </w:p>
    <w:p>
      <w:pPr>
        <w:jc w:val="center"/>
        <w:outlineLvl w:val="2"/>
        <w:rPr>
          <w:rFonts w:ascii="宋体" w:hAnsi="宋体"/>
          <w:color w:val="auto"/>
          <w:sz w:val="30"/>
          <w:szCs w:val="30"/>
        </w:rPr>
      </w:pPr>
    </w:p>
    <w:p>
      <w:pPr>
        <w:jc w:val="center"/>
        <w:outlineLvl w:val="2"/>
        <w:rPr>
          <w:rFonts w:ascii="宋体" w:hAnsi="宋体"/>
          <w:color w:val="auto"/>
          <w:sz w:val="30"/>
          <w:szCs w:val="30"/>
        </w:rPr>
      </w:pPr>
    </w:p>
    <w:p>
      <w:pPr>
        <w:pStyle w:val="32"/>
        <w:spacing w:line="360" w:lineRule="auto"/>
        <w:rPr>
          <w:rFonts w:hAnsi="宋体"/>
          <w:b/>
          <w:color w:val="auto"/>
          <w:sz w:val="32"/>
          <w:szCs w:val="32"/>
        </w:rPr>
      </w:pPr>
    </w:p>
    <w:p>
      <w:pPr>
        <w:tabs>
          <w:tab w:val="left" w:pos="630"/>
        </w:tabs>
        <w:spacing w:after="157" w:afterLines="50" w:line="360" w:lineRule="auto"/>
        <w:ind w:firstLine="3188" w:firstLineChars="1323"/>
        <w:rPr>
          <w:rFonts w:hint="eastAsia" w:ascii="宋体" w:hAnsi="宋体" w:eastAsia="宋体"/>
          <w:b/>
          <w:sz w:val="24"/>
          <w:szCs w:val="24"/>
          <w:lang w:val="zh-CN"/>
        </w:rPr>
      </w:pPr>
      <w:r>
        <w:rPr>
          <w:rFonts w:hint="eastAsia" w:ascii="宋体" w:hAnsi="宋体" w:eastAsia="宋体"/>
          <w:b/>
          <w:sz w:val="24"/>
          <w:szCs w:val="24"/>
          <w:lang w:val="zh-CN"/>
        </w:rPr>
        <w:t>无重大违法记录声明函</w:t>
      </w:r>
    </w:p>
    <w:p>
      <w:pPr>
        <w:spacing w:line="360" w:lineRule="auto"/>
        <w:ind w:firstLine="435"/>
        <w:rPr>
          <w:rFonts w:hint="eastAsia" w:ascii="宋体" w:hAnsi="宋体" w:eastAsia="宋体"/>
          <w:sz w:val="24"/>
          <w:szCs w:val="24"/>
        </w:rPr>
      </w:pPr>
      <w:bookmarkStart w:id="95" w:name="_Hlk77793969"/>
      <w:r>
        <w:rPr>
          <w:rFonts w:hint="eastAsia" w:ascii="宋体" w:hAnsi="宋体" w:eastAsia="宋体"/>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hint="eastAsia" w:ascii="宋体" w:hAnsi="宋体" w:eastAsia="宋体"/>
          <w:sz w:val="24"/>
          <w:szCs w:val="24"/>
        </w:rPr>
      </w:pPr>
      <w:r>
        <w:rPr>
          <w:rFonts w:hint="eastAsia" w:ascii="宋体" w:hAnsi="宋体" w:eastAsia="宋体"/>
          <w:sz w:val="24"/>
          <w:szCs w:val="24"/>
        </w:rPr>
        <w:t>本公司对上述声明的真实性负责。如有虚假，将依法承担相应责任。</w:t>
      </w:r>
    </w:p>
    <w:p>
      <w:pPr>
        <w:spacing w:line="360" w:lineRule="auto"/>
        <w:ind w:firstLine="435"/>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w:t>
      </w:r>
      <w:r>
        <w:rPr>
          <w:rFonts w:hint="eastAsia" w:ascii="宋体" w:hAnsi="宋体"/>
          <w:bCs/>
          <w:sz w:val="24"/>
          <w:szCs w:val="24"/>
          <w:lang w:val="en-US" w:eastAsia="zh-CN"/>
        </w:rPr>
        <w:t>盖章</w:t>
      </w:r>
      <w:r>
        <w:rPr>
          <w:rFonts w:hint="eastAsia" w:ascii="宋体" w:hAnsi="宋体"/>
          <w:bCs/>
          <w:sz w:val="24"/>
          <w:szCs w:val="24"/>
          <w:lang w:eastAsia="zh-CN"/>
        </w:rPr>
        <w:t>）</w:t>
      </w:r>
      <w:r>
        <w:rPr>
          <w:rFonts w:hint="eastAsia" w:ascii="宋体" w:hAnsi="宋体"/>
          <w:bCs/>
          <w:sz w:val="24"/>
          <w:szCs w:val="24"/>
        </w:rPr>
        <w:t>：</w:t>
      </w:r>
    </w:p>
    <w:p>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95"/>
    <w:p>
      <w:pPr>
        <w:pStyle w:val="2"/>
        <w:ind w:firstLine="210"/>
      </w:pPr>
    </w:p>
    <w:p>
      <w:pPr>
        <w:pStyle w:val="2"/>
        <w:ind w:firstLine="210"/>
      </w:pPr>
    </w:p>
    <w:p>
      <w:pPr>
        <w:tabs>
          <w:tab w:val="left" w:pos="630"/>
        </w:tabs>
        <w:spacing w:after="157"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pPr>
        <w:spacing w:line="360" w:lineRule="auto"/>
        <w:ind w:firstLine="435"/>
        <w:rPr>
          <w:rFonts w:ascii="宋体" w:hAnsi="宋体"/>
          <w:sz w:val="24"/>
          <w:szCs w:val="24"/>
        </w:rPr>
      </w:pPr>
      <w:bookmarkStart w:id="96" w:name="_Hlk77794010"/>
      <w:r>
        <w:rPr>
          <w:rFonts w:hint="eastAsia" w:ascii="宋体" w:hAnsi="宋体"/>
          <w:sz w:val="24"/>
          <w:szCs w:val="24"/>
        </w:rPr>
        <w:t>本公司郑重承诺，我公司无以下不良信用记录情形：</w:t>
      </w:r>
    </w:p>
    <w:p>
      <w:pPr>
        <w:spacing w:line="360" w:lineRule="auto"/>
        <w:ind w:firstLine="435"/>
        <w:rPr>
          <w:rFonts w:ascii="宋体" w:hAnsi="宋体"/>
          <w:sz w:val="24"/>
          <w:szCs w:val="24"/>
        </w:rPr>
      </w:pPr>
      <w:r>
        <w:rPr>
          <w:rFonts w:hint="eastAsia" w:ascii="宋体" w:hAnsi="宋体"/>
          <w:sz w:val="24"/>
          <w:szCs w:val="24"/>
        </w:rPr>
        <w:t>1、公司被人民法院列入失信被执行人；</w:t>
      </w:r>
    </w:p>
    <w:p>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公司被市场监督管理部门列入严重违法失信企业名录；</w:t>
      </w:r>
    </w:p>
    <w:p>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w:t>
      </w:r>
      <w:r>
        <w:rPr>
          <w:rFonts w:hint="eastAsia" w:ascii="宋体" w:hAnsi="宋体"/>
          <w:bCs/>
          <w:sz w:val="24"/>
          <w:szCs w:val="24"/>
          <w:lang w:val="en-US" w:eastAsia="zh-CN"/>
        </w:rPr>
        <w:t>盖章</w:t>
      </w:r>
      <w:r>
        <w:rPr>
          <w:rFonts w:hint="eastAsia" w:ascii="宋体" w:hAnsi="宋体"/>
          <w:bCs/>
          <w:sz w:val="24"/>
          <w:szCs w:val="24"/>
          <w:lang w:eastAsia="zh-CN"/>
        </w:rPr>
        <w:t>）</w:t>
      </w:r>
      <w:r>
        <w:rPr>
          <w:rFonts w:hint="eastAsia" w:ascii="宋体" w:hAnsi="宋体"/>
          <w:bCs/>
          <w:sz w:val="24"/>
          <w:szCs w:val="24"/>
        </w:rPr>
        <w:t>：</w:t>
      </w:r>
    </w:p>
    <w:p>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          期：</w:t>
      </w:r>
    </w:p>
    <w:bookmarkEnd w:id="96"/>
    <w:p>
      <w:pPr>
        <w:rPr>
          <w:color w:val="auto"/>
        </w:rPr>
      </w:pPr>
    </w:p>
    <w:p>
      <w:pPr>
        <w:pStyle w:val="14"/>
        <w:rPr>
          <w:color w:val="auto"/>
        </w:rPr>
      </w:pPr>
    </w:p>
    <w:p>
      <w:pPr>
        <w:rPr>
          <w:color w:val="auto"/>
        </w:rPr>
      </w:pPr>
    </w:p>
    <w:p>
      <w:pPr>
        <w:pStyle w:val="14"/>
        <w:rPr>
          <w:color w:val="auto"/>
        </w:rPr>
      </w:pPr>
    </w:p>
    <w:p>
      <w:pPr>
        <w:spacing w:line="48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附件4</w:t>
      </w:r>
    </w:p>
    <w:p>
      <w:pPr>
        <w:tabs>
          <w:tab w:val="left" w:pos="630"/>
        </w:tabs>
        <w:spacing w:after="157" w:afterLines="50" w:line="360" w:lineRule="auto"/>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响应承诺书</w:t>
      </w:r>
    </w:p>
    <w:p>
      <w:pPr>
        <w:spacing w:line="360" w:lineRule="auto"/>
        <w:rPr>
          <w:rFonts w:ascii="宋体"/>
          <w:sz w:val="24"/>
        </w:rPr>
      </w:pPr>
      <w:r>
        <w:rPr>
          <w:rFonts w:hint="eastAsia" w:ascii="宋体" w:hAnsi="宋体"/>
          <w:sz w:val="24"/>
        </w:rPr>
        <w:t>致：</w:t>
      </w:r>
    </w:p>
    <w:p>
      <w:pPr>
        <w:spacing w:line="360" w:lineRule="auto"/>
        <w:ind w:firstLine="480" w:firstLineChars="200"/>
        <w:rPr>
          <w:rFonts w:ascii="宋体"/>
          <w:sz w:val="24"/>
        </w:rPr>
      </w:pPr>
      <w:r>
        <w:rPr>
          <w:rFonts w:hint="eastAsia" w:ascii="宋体" w:hAnsi="宋体"/>
          <w:sz w:val="24"/>
        </w:rPr>
        <w:t>我方在此声明，我方以下事项进行承诺：</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在本次谈判中我公司无与其他供应商相互串通，或与采购人串通的行为；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在本次谈判中我公司无向采购人或评审小组成员行贿的手段谋取成交的行为；</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在本次谈判中我公司无出借或借用资质行为、在响应文件中所附资料（业绩、项目负责人资料等）无弄虚作假；</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 xml:space="preserve"> </w:t>
      </w:r>
      <w:r>
        <w:rPr>
          <w:rFonts w:hint="eastAsia" w:ascii="宋体" w:hAnsi="宋体"/>
          <w:sz w:val="24"/>
        </w:rPr>
        <w:t>我公司没有处于被责令停产、停业、响应（或投标）资格被取消状态；</w:t>
      </w:r>
    </w:p>
    <w:p>
      <w:pPr>
        <w:spacing w:line="360" w:lineRule="auto"/>
        <w:ind w:firstLine="480" w:firstLineChars="200"/>
        <w:rPr>
          <w:rFonts w:hint="eastAsia" w:ascii="宋体" w:hAnsi="宋体"/>
          <w:sz w:val="24"/>
        </w:rPr>
      </w:pPr>
      <w:r>
        <w:rPr>
          <w:rFonts w:hint="eastAsia" w:ascii="宋体" w:hAnsi="宋体"/>
          <w:sz w:val="24"/>
        </w:rPr>
        <w:t>（5）我公司不采用非法手段获取证据进行质疑、投诉，在质疑、投诉过程中不提供虚假情况或进行恶意质疑、投诉。</w:t>
      </w:r>
    </w:p>
    <w:p>
      <w:pPr>
        <w:spacing w:line="360" w:lineRule="auto"/>
        <w:ind w:firstLine="480" w:firstLineChars="200"/>
        <w:rPr>
          <w:rFonts w:hint="eastAsia" w:ascii="宋体" w:hAnsi="宋体"/>
          <w:sz w:val="24"/>
        </w:rPr>
      </w:pPr>
      <w:r>
        <w:rPr>
          <w:rFonts w:hint="eastAsia" w:ascii="宋体" w:hAnsi="宋体"/>
          <w:sz w:val="24"/>
        </w:rPr>
        <w:t>（6） 我公司未受到尚处在投标资格限制期内的投标限制处罚；</w:t>
      </w:r>
    </w:p>
    <w:p>
      <w:pPr>
        <w:spacing w:line="360" w:lineRule="auto"/>
        <w:ind w:firstLine="480" w:firstLineChars="200"/>
        <w:rPr>
          <w:rFonts w:hint="eastAsia" w:ascii="宋体" w:hAnsi="宋体" w:eastAsia="宋体" w:cs="Times New Roman"/>
          <w:sz w:val="24"/>
        </w:rPr>
      </w:pPr>
      <w:r>
        <w:rPr>
          <w:rFonts w:hint="eastAsia" w:ascii="宋体" w:hAnsi="宋体"/>
          <w:sz w:val="24"/>
        </w:rPr>
        <w:t>（7）</w:t>
      </w:r>
      <w:r>
        <w:rPr>
          <w:rFonts w:hint="eastAsia" w:ascii="宋体" w:hAnsi="宋体" w:eastAsia="宋体" w:cs="Times New Roman"/>
          <w:sz w:val="24"/>
        </w:rPr>
        <w:t xml:space="preserve"> 我公司遵循公平竞争的原则，没有弄虚作假、恶意串通或妨碍其他投标人的竞争行为，损害招标人或者其他投标人的合法权益；</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（8）我公司承诺</w:t>
      </w:r>
      <w:r>
        <w:rPr>
          <w:rFonts w:hint="eastAsia" w:ascii="宋体" w:hAnsi="宋体" w:eastAsia="宋体" w:cs="Times New Roman"/>
          <w:sz w:val="24"/>
          <w:lang w:val="en-US" w:eastAsia="zh-CN"/>
        </w:rPr>
        <w:t>本企业满足</w:t>
      </w:r>
      <w:r>
        <w:rPr>
          <w:rFonts w:hint="eastAsia" w:ascii="宋体" w:hAnsi="宋体" w:eastAsia="宋体" w:cs="Times New Roman"/>
          <w:sz w:val="24"/>
        </w:rPr>
        <w:t>《中华人民共和国政府采购法》第22条规定。；</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我公司承诺本企业未被人民法院列入失信被执行人、企业或其法定代表人或拟派项目经理（项目负责人）未被列入行贿犯罪档案、企业未被工商行政管理部门列入企业经营异常名录、企业未被税务部门列入重大税收违法案件当事人名单、企业未被政府采购监管部门列入政府采购严重违法失信行为记录名单。</w:t>
      </w:r>
    </w:p>
    <w:p>
      <w:pPr>
        <w:spacing w:line="360" w:lineRule="auto"/>
        <w:ind w:firstLine="480" w:firstLineChars="200"/>
        <w:rPr>
          <w:rFonts w:ascii="宋体"/>
          <w:sz w:val="24"/>
        </w:rPr>
      </w:pPr>
      <w:r>
        <w:rPr>
          <w:rFonts w:hint="eastAsia" w:ascii="宋体" w:hAnsi="宋体"/>
          <w:sz w:val="24"/>
        </w:rPr>
        <w:t>上述承诺内容如有不实，我公司愿意承担由此造成的一切法律责任，并承诺以谈判保证金赔偿给采购人造成的损失。</w:t>
      </w:r>
    </w:p>
    <w:p>
      <w:pPr>
        <w:spacing w:line="360" w:lineRule="auto"/>
        <w:ind w:firstLine="480" w:firstLineChars="200"/>
        <w:rPr>
          <w:rFonts w:ascii="宋体"/>
          <w:sz w:val="24"/>
        </w:rPr>
      </w:pPr>
      <w:r>
        <w:rPr>
          <w:rFonts w:hint="eastAsia" w:ascii="宋体" w:hAnsi="宋体"/>
          <w:sz w:val="24"/>
        </w:rPr>
        <w:t>特此承诺</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供应商名称（公章）：</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法定代表人或其授权代表（签字或加盖人名章）：</w:t>
      </w:r>
    </w:p>
    <w:p>
      <w:pPr>
        <w:spacing w:line="360" w:lineRule="auto"/>
        <w:ind w:firstLine="480" w:firstLineChars="200"/>
        <w:rPr>
          <w:rFonts w:hint="eastAsia"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2"/>
        <w:rPr>
          <w:rFonts w:hint="eastAsia" w:ascii="宋体" w:hAnsi="宋体"/>
          <w:sz w:val="24"/>
        </w:rPr>
      </w:pPr>
    </w:p>
    <w:p>
      <w:pPr>
        <w:rPr>
          <w:rFonts w:hint="eastAsia" w:ascii="宋体" w:hAnsi="宋体"/>
          <w:sz w:val="24"/>
        </w:rPr>
      </w:pPr>
    </w:p>
    <w:p>
      <w:pPr>
        <w:pStyle w:val="33"/>
        <w:numPr>
          <w:ilvl w:val="0"/>
          <w:numId w:val="0"/>
        </w:numPr>
        <w:spacing w:line="360" w:lineRule="auto"/>
        <w:ind w:leftChars="0"/>
        <w:outlineLvl w:val="1"/>
        <w:rPr>
          <w:rFonts w:hint="eastAsia"/>
          <w:b/>
          <w:sz w:val="24"/>
        </w:rPr>
      </w:pPr>
    </w:p>
    <w:p>
      <w:pPr>
        <w:spacing w:line="480" w:lineRule="auto"/>
        <w:rPr>
          <w:rFonts w:hint="default" w:eastAsia="宋体"/>
          <w:b/>
          <w:sz w:val="24"/>
          <w:lang w:val="en-US" w:eastAsia="zh-CN"/>
        </w:rPr>
      </w:pPr>
      <w:r>
        <w:rPr>
          <w:rFonts w:hint="eastAsia"/>
          <w:b/>
          <w:sz w:val="24"/>
          <w:lang w:val="en-US" w:eastAsia="zh-CN"/>
        </w:rPr>
        <w:t>附件5</w:t>
      </w:r>
    </w:p>
    <w:p>
      <w:pPr>
        <w:pStyle w:val="33"/>
        <w:numPr>
          <w:ilvl w:val="0"/>
          <w:numId w:val="0"/>
        </w:numPr>
        <w:spacing w:line="360" w:lineRule="auto"/>
        <w:ind w:leftChars="0"/>
        <w:jc w:val="center"/>
        <w:outlineLvl w:val="1"/>
        <w:rPr>
          <w:b/>
          <w:sz w:val="24"/>
        </w:rPr>
      </w:pPr>
      <w:r>
        <w:rPr>
          <w:rFonts w:hint="eastAsia"/>
          <w:b/>
          <w:sz w:val="24"/>
        </w:rPr>
        <w:t>谈判文件要求的其他内容以及供应商认为需提交的其他内容</w:t>
      </w:r>
    </w:p>
    <w:p>
      <w:pPr>
        <w:pStyle w:val="14"/>
      </w:pPr>
    </w:p>
    <w:sectPr>
      <w:headerReference r:id="rId4" w:type="first"/>
      <w:headerReference r:id="rId3" w:type="default"/>
      <w:footerReference r:id="rId5" w:type="default"/>
      <w:footerReference r:id="rId6" w:type="even"/>
      <w:pgSz w:w="11906" w:h="16838"/>
      <w:pgMar w:top="1440" w:right="1570" w:bottom="1440" w:left="162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E5875BE"/>
    <w:multiLevelType w:val="singleLevel"/>
    <w:tmpl w:val="4E5875BE"/>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ZTQxOGM2MDBkODA5MGYyYWJkZWY1MGM4MjU5M2EifQ=="/>
  </w:docVars>
  <w:rsids>
    <w:rsidRoot w:val="416B7BA6"/>
    <w:rsid w:val="000E0448"/>
    <w:rsid w:val="000E3442"/>
    <w:rsid w:val="00165F40"/>
    <w:rsid w:val="003762D8"/>
    <w:rsid w:val="003C6DE7"/>
    <w:rsid w:val="004168D1"/>
    <w:rsid w:val="004913E8"/>
    <w:rsid w:val="004D2097"/>
    <w:rsid w:val="005B7203"/>
    <w:rsid w:val="006E2924"/>
    <w:rsid w:val="008B03B4"/>
    <w:rsid w:val="008F1AFE"/>
    <w:rsid w:val="00B14C93"/>
    <w:rsid w:val="00BE37CB"/>
    <w:rsid w:val="00BF6192"/>
    <w:rsid w:val="00D933C4"/>
    <w:rsid w:val="00E60567"/>
    <w:rsid w:val="00EB4FE9"/>
    <w:rsid w:val="00FB158C"/>
    <w:rsid w:val="013422C4"/>
    <w:rsid w:val="02705E76"/>
    <w:rsid w:val="02936E25"/>
    <w:rsid w:val="030348D8"/>
    <w:rsid w:val="043835A5"/>
    <w:rsid w:val="05317278"/>
    <w:rsid w:val="055859C0"/>
    <w:rsid w:val="06536F40"/>
    <w:rsid w:val="075003A9"/>
    <w:rsid w:val="07624914"/>
    <w:rsid w:val="08F00EAD"/>
    <w:rsid w:val="0B0C5D66"/>
    <w:rsid w:val="0B5049B7"/>
    <w:rsid w:val="0B861FE1"/>
    <w:rsid w:val="0CB92D88"/>
    <w:rsid w:val="0D0A3D0A"/>
    <w:rsid w:val="0F3458BB"/>
    <w:rsid w:val="10A35DD8"/>
    <w:rsid w:val="117D1CD2"/>
    <w:rsid w:val="11CC74CE"/>
    <w:rsid w:val="127D31E7"/>
    <w:rsid w:val="12D0126B"/>
    <w:rsid w:val="13DD3EE0"/>
    <w:rsid w:val="13FC21B5"/>
    <w:rsid w:val="14E50540"/>
    <w:rsid w:val="16DD69AA"/>
    <w:rsid w:val="171731FF"/>
    <w:rsid w:val="172B02DB"/>
    <w:rsid w:val="182575BD"/>
    <w:rsid w:val="183615A6"/>
    <w:rsid w:val="18DF49B4"/>
    <w:rsid w:val="197E06B7"/>
    <w:rsid w:val="1AD60184"/>
    <w:rsid w:val="1AD701DE"/>
    <w:rsid w:val="1C5B7292"/>
    <w:rsid w:val="1C8A3897"/>
    <w:rsid w:val="1CC57A42"/>
    <w:rsid w:val="1CE5007F"/>
    <w:rsid w:val="1DDB0405"/>
    <w:rsid w:val="1EE33749"/>
    <w:rsid w:val="1FAF150B"/>
    <w:rsid w:val="205132C8"/>
    <w:rsid w:val="20B4600B"/>
    <w:rsid w:val="21130232"/>
    <w:rsid w:val="22CC41D2"/>
    <w:rsid w:val="22E15FA9"/>
    <w:rsid w:val="25316C6F"/>
    <w:rsid w:val="260F6966"/>
    <w:rsid w:val="26131A77"/>
    <w:rsid w:val="26FF0D9B"/>
    <w:rsid w:val="277B64FA"/>
    <w:rsid w:val="27FE7555"/>
    <w:rsid w:val="284741EF"/>
    <w:rsid w:val="28781750"/>
    <w:rsid w:val="28B9645F"/>
    <w:rsid w:val="293A3D2F"/>
    <w:rsid w:val="2A0F7648"/>
    <w:rsid w:val="2ADF3918"/>
    <w:rsid w:val="2BA12B1C"/>
    <w:rsid w:val="2C205ACF"/>
    <w:rsid w:val="2DB83D62"/>
    <w:rsid w:val="2EAA5B59"/>
    <w:rsid w:val="2FF5079D"/>
    <w:rsid w:val="30D975AA"/>
    <w:rsid w:val="31290CA3"/>
    <w:rsid w:val="342A149D"/>
    <w:rsid w:val="34800BEF"/>
    <w:rsid w:val="34AD674A"/>
    <w:rsid w:val="3808119A"/>
    <w:rsid w:val="393A2397"/>
    <w:rsid w:val="393F1979"/>
    <w:rsid w:val="39F92A29"/>
    <w:rsid w:val="3BBC6733"/>
    <w:rsid w:val="3BC97DD8"/>
    <w:rsid w:val="3D221064"/>
    <w:rsid w:val="3D2F1A4D"/>
    <w:rsid w:val="3E8D7F4A"/>
    <w:rsid w:val="3F8E1B05"/>
    <w:rsid w:val="411400D8"/>
    <w:rsid w:val="411D1431"/>
    <w:rsid w:val="416B7BA6"/>
    <w:rsid w:val="41726A9F"/>
    <w:rsid w:val="42450785"/>
    <w:rsid w:val="42573A53"/>
    <w:rsid w:val="4299016B"/>
    <w:rsid w:val="42E642E2"/>
    <w:rsid w:val="439F7065"/>
    <w:rsid w:val="43E9404F"/>
    <w:rsid w:val="45E122EF"/>
    <w:rsid w:val="45F35E34"/>
    <w:rsid w:val="48951445"/>
    <w:rsid w:val="4C3E7D1B"/>
    <w:rsid w:val="4D67447F"/>
    <w:rsid w:val="4DC23D19"/>
    <w:rsid w:val="4E003FAB"/>
    <w:rsid w:val="4E176094"/>
    <w:rsid w:val="4EFC677D"/>
    <w:rsid w:val="4FD15856"/>
    <w:rsid w:val="512139D4"/>
    <w:rsid w:val="515B4AD2"/>
    <w:rsid w:val="519C2F98"/>
    <w:rsid w:val="520A42F9"/>
    <w:rsid w:val="52A63ED7"/>
    <w:rsid w:val="52E316F2"/>
    <w:rsid w:val="535143A0"/>
    <w:rsid w:val="53794AEA"/>
    <w:rsid w:val="53DE5806"/>
    <w:rsid w:val="54171460"/>
    <w:rsid w:val="54B30A1E"/>
    <w:rsid w:val="55905F3A"/>
    <w:rsid w:val="5721476E"/>
    <w:rsid w:val="5774421F"/>
    <w:rsid w:val="57920C55"/>
    <w:rsid w:val="57B62293"/>
    <w:rsid w:val="586053D5"/>
    <w:rsid w:val="58BA494A"/>
    <w:rsid w:val="59C926D2"/>
    <w:rsid w:val="59DC059C"/>
    <w:rsid w:val="5A1F7311"/>
    <w:rsid w:val="5B553D76"/>
    <w:rsid w:val="5D3B5AB8"/>
    <w:rsid w:val="5DF40D49"/>
    <w:rsid w:val="5E00232D"/>
    <w:rsid w:val="5FF050A6"/>
    <w:rsid w:val="609F2447"/>
    <w:rsid w:val="61A939DF"/>
    <w:rsid w:val="640139FC"/>
    <w:rsid w:val="648142BB"/>
    <w:rsid w:val="648E59D8"/>
    <w:rsid w:val="64D05849"/>
    <w:rsid w:val="65612B1E"/>
    <w:rsid w:val="657B4461"/>
    <w:rsid w:val="65A8090F"/>
    <w:rsid w:val="674B529B"/>
    <w:rsid w:val="67CD5C99"/>
    <w:rsid w:val="69652328"/>
    <w:rsid w:val="69836FDE"/>
    <w:rsid w:val="69CF0F42"/>
    <w:rsid w:val="6A20446A"/>
    <w:rsid w:val="6A4644C4"/>
    <w:rsid w:val="6B534C3C"/>
    <w:rsid w:val="6C81729A"/>
    <w:rsid w:val="6E440947"/>
    <w:rsid w:val="704A5731"/>
    <w:rsid w:val="7278213F"/>
    <w:rsid w:val="72F93783"/>
    <w:rsid w:val="7301598C"/>
    <w:rsid w:val="73E46176"/>
    <w:rsid w:val="75244961"/>
    <w:rsid w:val="75DE3AB0"/>
    <w:rsid w:val="778B5B66"/>
    <w:rsid w:val="77C07C93"/>
    <w:rsid w:val="786B7B18"/>
    <w:rsid w:val="786E4307"/>
    <w:rsid w:val="79E9770E"/>
    <w:rsid w:val="7A9762A9"/>
    <w:rsid w:val="7AC62455"/>
    <w:rsid w:val="7B6A64D2"/>
    <w:rsid w:val="7CC64D58"/>
    <w:rsid w:val="7FFB7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eastAsia="黑体"/>
      <w:sz w:val="52"/>
    </w:rPr>
  </w:style>
  <w:style w:type="paragraph" w:styleId="5">
    <w:name w:val="heading 3"/>
    <w:basedOn w:val="1"/>
    <w:next w:val="1"/>
    <w:qFormat/>
    <w:uiPriority w:val="0"/>
    <w:pPr>
      <w:keepNext/>
      <w:keepLines/>
      <w:spacing w:line="412" w:lineRule="auto"/>
      <w:outlineLvl w:val="2"/>
    </w:pPr>
    <w:rPr>
      <w:sz w:val="32"/>
    </w:rPr>
  </w:style>
  <w:style w:type="paragraph" w:styleId="6">
    <w:name w:val="heading 4"/>
    <w:basedOn w:val="1"/>
    <w:next w:val="1"/>
    <w:qFormat/>
    <w:uiPriority w:val="0"/>
    <w:pPr>
      <w:keepNext/>
      <w:keepLines/>
      <w:spacing w:before="280" w:after="290" w:line="376" w:lineRule="atLeast"/>
      <w:textAlignment w:val="baseline"/>
      <w:outlineLvl w:val="3"/>
    </w:pPr>
    <w:rPr>
      <w:rFonts w:ascii="Arial" w:hAnsi="Arial" w:eastAsia="黑体"/>
      <w:b/>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rPr>
      <w:rFonts w:ascii="Arial" w:hAnsi="Arial" w:eastAsia="仿宋_GB2312"/>
      <w:sz w:val="32"/>
    </w:rPr>
  </w:style>
  <w:style w:type="paragraph" w:styleId="7">
    <w:name w:val="Body Text Indent"/>
    <w:basedOn w:val="1"/>
    <w:next w:val="8"/>
    <w:qFormat/>
    <w:uiPriority w:val="0"/>
    <w:pPr>
      <w:ind w:firstLine="660"/>
    </w:pPr>
    <w:rPr>
      <w:rFonts w:ascii="宋体" w:hAnsi="宋体"/>
      <w:color w:val="000000"/>
      <w:sz w:val="24"/>
      <w:szCs w:val="20"/>
    </w:rPr>
  </w:style>
  <w:style w:type="paragraph" w:styleId="8">
    <w:name w:val="envelope return"/>
    <w:basedOn w:val="1"/>
    <w:qFormat/>
    <w:uiPriority w:val="0"/>
    <w:pPr>
      <w:snapToGrid w:val="0"/>
    </w:pPr>
    <w:rPr>
      <w:rFonts w:ascii="Arial" w:hAnsi="Arial"/>
    </w:rPr>
  </w:style>
  <w:style w:type="paragraph" w:styleId="9">
    <w:name w:val="Block Text"/>
    <w:basedOn w:val="1"/>
    <w:semiHidden/>
    <w:unhideWhenUsed/>
    <w:qFormat/>
    <w:uiPriority w:val="99"/>
    <w:pPr>
      <w:spacing w:after="120"/>
      <w:ind w:left="1440" w:leftChars="700" w:right="1440" w:rightChars="7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jc w:val="left"/>
    </w:pPr>
    <w:rPr>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next w:val="1"/>
    <w:qFormat/>
    <w:uiPriority w:val="0"/>
    <w:pPr>
      <w:spacing w:line="360" w:lineRule="auto"/>
      <w:ind w:firstLine="200" w:firstLineChars="200"/>
    </w:pPr>
    <w:rPr>
      <w:sz w:val="21"/>
    </w:rPr>
  </w:style>
  <w:style w:type="character" w:styleId="17">
    <w:name w:val="Strong"/>
    <w:basedOn w:val="16"/>
    <w:qFormat/>
    <w:uiPriority w:val="0"/>
  </w:style>
  <w:style w:type="character" w:styleId="18">
    <w:name w:val="page number"/>
    <w:basedOn w:val="16"/>
    <w:qFormat/>
    <w:uiPriority w:val="0"/>
  </w:style>
  <w:style w:type="character" w:styleId="19">
    <w:name w:val="FollowedHyperlink"/>
    <w:basedOn w:val="16"/>
    <w:qFormat/>
    <w:uiPriority w:val="0"/>
    <w:rPr>
      <w:color w:val="800080"/>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Typewriter"/>
    <w:basedOn w:val="16"/>
    <w:qFormat/>
    <w:uiPriority w:val="0"/>
    <w:rPr>
      <w:rFonts w:ascii="monospace" w:hAnsi="monospace" w:eastAsia="monospace" w:cs="monospace"/>
      <w:sz w:val="20"/>
    </w:rPr>
  </w:style>
  <w:style w:type="character" w:styleId="23">
    <w:name w:val="HTML Acronym"/>
    <w:basedOn w:val="16"/>
    <w:qFormat/>
    <w:uiPriority w:val="0"/>
  </w:style>
  <w:style w:type="character" w:styleId="24">
    <w:name w:val="HTML Variable"/>
    <w:basedOn w:val="16"/>
    <w:qFormat/>
    <w:uiPriority w:val="0"/>
  </w:style>
  <w:style w:type="character" w:styleId="25">
    <w:name w:val="Hyperlink"/>
    <w:basedOn w:val="16"/>
    <w:qFormat/>
    <w:uiPriority w:val="0"/>
    <w:rPr>
      <w:color w:val="0000FF"/>
      <w:u w:val="none"/>
    </w:rPr>
  </w:style>
  <w:style w:type="character" w:styleId="26">
    <w:name w:val="HTML Code"/>
    <w:basedOn w:val="16"/>
    <w:qFormat/>
    <w:uiPriority w:val="0"/>
    <w:rPr>
      <w:rFonts w:hint="default" w:ascii="monospace" w:hAnsi="monospace" w:eastAsia="monospace" w:cs="monospace"/>
      <w:sz w:val="20"/>
    </w:rPr>
  </w:style>
  <w:style w:type="character" w:styleId="27">
    <w:name w:val="HTML Cite"/>
    <w:basedOn w:val="16"/>
    <w:qFormat/>
    <w:uiPriority w:val="0"/>
  </w:style>
  <w:style w:type="character" w:styleId="28">
    <w:name w:val="HTML Keyboard"/>
    <w:basedOn w:val="16"/>
    <w:qFormat/>
    <w:uiPriority w:val="0"/>
    <w:rPr>
      <w:rFonts w:hint="default"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目录 71"/>
    <w:basedOn w:val="1"/>
    <w:next w:val="1"/>
    <w:qFormat/>
    <w:uiPriority w:val="0"/>
    <w:pPr>
      <w:ind w:left="2520"/>
    </w:pPr>
    <w:rPr>
      <w:rFonts w:ascii="Calibri"/>
    </w:rPr>
  </w:style>
  <w:style w:type="paragraph" w:customStyle="1" w:styleId="31">
    <w:name w:val="列出段落1"/>
    <w:basedOn w:val="1"/>
    <w:qFormat/>
    <w:uiPriority w:val="34"/>
    <w:pPr>
      <w:ind w:firstLine="420" w:firstLineChars="200"/>
    </w:pPr>
    <w:rPr>
      <w:szCs w:val="20"/>
    </w:rPr>
  </w:style>
  <w:style w:type="paragraph" w:customStyle="1" w:styleId="32">
    <w:name w:val="纯文本1"/>
    <w:basedOn w:val="1"/>
    <w:qFormat/>
    <w:uiPriority w:val="0"/>
    <w:rPr>
      <w:rFonts w:ascii="宋体" w:hAnsi="Courier New" w:cs="Courier New"/>
      <w:szCs w:val="21"/>
    </w:rPr>
  </w:style>
  <w:style w:type="paragraph" w:styleId="33">
    <w:name w:val="List Paragraph"/>
    <w:basedOn w:val="1"/>
    <w:qFormat/>
    <w:uiPriority w:val="34"/>
    <w:pPr>
      <w:ind w:firstLine="420" w:firstLineChars="200"/>
    </w:pPr>
    <w:rPr>
      <w:rFonts w:ascii="Calibri" w:hAnsi="Calibri"/>
      <w:szCs w:val="22"/>
    </w:rPr>
  </w:style>
  <w:style w:type="paragraph" w:customStyle="1" w:styleId="34">
    <w:name w:val="正文1"/>
    <w:basedOn w:val="1"/>
    <w:qFormat/>
    <w:uiPriority w:val="0"/>
    <w:pPr>
      <w:ind w:firstLine="200" w:firstLineChars="200"/>
    </w:pPr>
    <w:rPr>
      <w:sz w:val="24"/>
    </w:rPr>
  </w:style>
  <w:style w:type="paragraph" w:customStyle="1" w:styleId="3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6514</Words>
  <Characters>6979</Characters>
  <Lines>76</Lines>
  <Paragraphs>21</Paragraphs>
  <TotalTime>8</TotalTime>
  <ScaleCrop>false</ScaleCrop>
  <LinksUpToDate>false</LinksUpToDate>
  <CharactersWithSpaces>8074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2020-02-17T02:43:00Z</dcterms:created>
  <dc:creator>大隐于市</dc:creator>
  <cp:lastModifiedBy>随遇而安</cp:lastModifiedBy>
  <cp:lastPrinted>2023-02-15T04:35:00Z</cp:lastPrinted>
  <dcterms:modified xsi:type="dcterms:W3CDTF">2023-05-15T07:39:17Z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1A60BDAF84F2418B80BBB4712EB635DF_13</vt:lpwstr>
  </property>
</Properties>
</file>