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14D9B">
      <w:pPr>
        <w:pStyle w:val="75"/>
        <w:snapToGrid w:val="0"/>
        <w:ind w:left="0" w:leftChars="0" w:firstLine="0" w:firstLineChars="0"/>
        <w:jc w:val="center"/>
        <w:textAlignment w:val="baseline"/>
        <w:rPr>
          <w:b/>
          <w:bCs/>
          <w:color w:val="auto"/>
          <w:sz w:val="52"/>
          <w:szCs w:val="52"/>
          <w:highlight w:val="none"/>
        </w:rPr>
      </w:pPr>
      <w:bookmarkStart w:id="0" w:name="_Toc195921780"/>
    </w:p>
    <w:p w14:paraId="7343F3DC">
      <w:pPr>
        <w:snapToGrid w:val="0"/>
        <w:jc w:val="center"/>
        <w:textAlignment w:val="baseline"/>
        <w:rPr>
          <w:rFonts w:hint="default" w:ascii="宋体" w:hAnsi="宋体" w:eastAsia="宋体" w:cs="宋体"/>
          <w:b/>
          <w:color w:val="auto"/>
          <w:sz w:val="72"/>
          <w:szCs w:val="72"/>
          <w:highlight w:val="none"/>
          <w:lang w:val="en-US" w:eastAsia="zh-CN"/>
        </w:rPr>
      </w:pPr>
      <w:bookmarkStart w:id="1" w:name="OLE_LINK36"/>
      <w:r>
        <w:rPr>
          <w:rFonts w:hint="eastAsia" w:ascii="宋体" w:hAnsi="宋体" w:cs="宋体"/>
          <w:b/>
          <w:color w:val="auto"/>
          <w:sz w:val="72"/>
          <w:szCs w:val="72"/>
          <w:highlight w:val="none"/>
          <w:lang w:val="en-US" w:eastAsia="zh-CN"/>
        </w:rPr>
        <w:t>明</w:t>
      </w:r>
      <w:r>
        <w:rPr>
          <w:rFonts w:hint="eastAsia" w:ascii="宋体" w:hAnsi="宋体" w:eastAsia="宋体" w:cs="宋体"/>
          <w:b/>
          <w:color w:val="auto"/>
          <w:sz w:val="72"/>
          <w:szCs w:val="72"/>
          <w:highlight w:val="none"/>
          <w:lang w:val="en-US" w:eastAsia="zh-CN"/>
        </w:rPr>
        <w:t>强学校临时停车场、电信大楼东侧停车场项目</w:t>
      </w:r>
      <w:r>
        <w:rPr>
          <w:rFonts w:hint="eastAsia" w:ascii="宋体" w:hAnsi="宋体" w:cs="宋体"/>
          <w:b/>
          <w:color w:val="auto"/>
          <w:sz w:val="72"/>
          <w:szCs w:val="72"/>
          <w:highlight w:val="none"/>
          <w:lang w:val="en-US" w:eastAsia="zh-CN"/>
        </w:rPr>
        <w:t>（第二次）</w:t>
      </w:r>
    </w:p>
    <w:p w14:paraId="4944B314">
      <w:pPr>
        <w:pStyle w:val="75"/>
        <w:snapToGrid w:val="0"/>
        <w:ind w:left="0" w:leftChars="0" w:firstLine="0" w:firstLineChars="0"/>
        <w:jc w:val="center"/>
        <w:textAlignment w:val="baseline"/>
        <w:rPr>
          <w:rFonts w:hint="eastAsia" w:eastAsia="宋体"/>
          <w:color w:val="auto"/>
          <w:highlight w:val="none"/>
          <w:lang w:eastAsia="zh-CN"/>
        </w:rPr>
      </w:pPr>
    </w:p>
    <w:bookmarkEnd w:id="1"/>
    <w:p w14:paraId="5924D340">
      <w:pPr>
        <w:pStyle w:val="75"/>
        <w:snapToGrid w:val="0"/>
        <w:ind w:firstLine="420"/>
        <w:textAlignment w:val="baseline"/>
        <w:rPr>
          <w:color w:val="auto"/>
          <w:highlight w:val="none"/>
        </w:rPr>
      </w:pPr>
    </w:p>
    <w:p w14:paraId="105B6B77">
      <w:pPr>
        <w:snapToGrid w:val="0"/>
        <w:jc w:val="center"/>
        <w:textAlignment w:val="baseline"/>
        <w:rPr>
          <w:rFonts w:ascii="宋体" w:hAnsi="宋体" w:cs="宋体"/>
          <w:b/>
          <w:color w:val="auto"/>
          <w:sz w:val="72"/>
          <w:szCs w:val="72"/>
          <w:highlight w:val="none"/>
        </w:rPr>
      </w:pPr>
    </w:p>
    <w:p w14:paraId="39FFFC1D">
      <w:pPr>
        <w:snapToGrid w:val="0"/>
        <w:jc w:val="both"/>
        <w:textAlignment w:val="baseline"/>
        <w:rPr>
          <w:rFonts w:ascii="宋体" w:hAnsi="宋体" w:cs="宋体"/>
          <w:b/>
          <w:color w:val="auto"/>
          <w:sz w:val="72"/>
          <w:szCs w:val="72"/>
          <w:highlight w:val="none"/>
        </w:rPr>
      </w:pPr>
    </w:p>
    <w:p w14:paraId="36FED769">
      <w:pPr>
        <w:snapToGrid w:val="0"/>
        <w:jc w:val="both"/>
        <w:textAlignment w:val="baseline"/>
        <w:rPr>
          <w:rFonts w:ascii="宋体" w:hAnsi="宋体" w:cs="宋体"/>
          <w:b/>
          <w:color w:val="auto"/>
          <w:sz w:val="72"/>
          <w:szCs w:val="72"/>
          <w:highlight w:val="none"/>
        </w:rPr>
      </w:pPr>
    </w:p>
    <w:p w14:paraId="1C252255">
      <w:pPr>
        <w:snapToGrid w:val="0"/>
        <w:jc w:val="center"/>
        <w:textAlignment w:val="baseline"/>
        <w:rPr>
          <w:rFonts w:ascii="宋体" w:hAnsi="宋体" w:cs="宋体"/>
          <w:b/>
          <w:color w:val="auto"/>
          <w:sz w:val="72"/>
          <w:szCs w:val="72"/>
          <w:highlight w:val="none"/>
        </w:rPr>
      </w:pPr>
      <w:r>
        <w:rPr>
          <w:rFonts w:hint="eastAsia" w:ascii="宋体" w:hAnsi="宋体" w:cs="宋体"/>
          <w:b/>
          <w:color w:val="auto"/>
          <w:sz w:val="72"/>
          <w:szCs w:val="72"/>
          <w:highlight w:val="none"/>
        </w:rPr>
        <w:t>竞争性谈判文件</w:t>
      </w:r>
    </w:p>
    <w:p w14:paraId="105153BB">
      <w:pPr>
        <w:snapToGrid w:val="0"/>
        <w:jc w:val="center"/>
        <w:textAlignment w:val="baseline"/>
        <w:rPr>
          <w:b/>
          <w:bCs/>
          <w:color w:val="auto"/>
          <w:sz w:val="32"/>
          <w:szCs w:val="32"/>
          <w:highlight w:val="none"/>
        </w:rPr>
      </w:pPr>
    </w:p>
    <w:p w14:paraId="76EC11DD">
      <w:pPr>
        <w:snapToGrid w:val="0"/>
        <w:jc w:val="center"/>
        <w:textAlignment w:val="baseline"/>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rPr>
        <w:t>项目编号:AHXY-02-20250</w:t>
      </w:r>
      <w:r>
        <w:rPr>
          <w:rFonts w:hint="eastAsia" w:ascii="宋体" w:hAnsi="宋体" w:cs="宋体"/>
          <w:b/>
          <w:bCs/>
          <w:color w:val="auto"/>
          <w:sz w:val="32"/>
          <w:szCs w:val="32"/>
          <w:highlight w:val="none"/>
          <w:lang w:val="en-US" w:eastAsia="zh-CN"/>
        </w:rPr>
        <w:t>5</w:t>
      </w:r>
      <w:r>
        <w:rPr>
          <w:rFonts w:hint="eastAsia" w:ascii="宋体" w:hAnsi="宋体" w:cs="宋体"/>
          <w:b/>
          <w:bCs/>
          <w:color w:val="auto"/>
          <w:sz w:val="32"/>
          <w:szCs w:val="32"/>
          <w:highlight w:val="none"/>
        </w:rPr>
        <w:t>01</w:t>
      </w:r>
    </w:p>
    <w:p w14:paraId="710C1730">
      <w:pPr>
        <w:snapToGrid w:val="0"/>
        <w:jc w:val="center"/>
        <w:textAlignment w:val="baseline"/>
        <w:rPr>
          <w:rFonts w:ascii="宋体" w:hAnsi="宋体" w:cs="宋体"/>
          <w:b/>
          <w:bCs/>
          <w:color w:val="auto"/>
          <w:sz w:val="32"/>
          <w:szCs w:val="32"/>
          <w:highlight w:val="none"/>
        </w:rPr>
      </w:pPr>
      <w:r>
        <w:rPr>
          <w:rFonts w:hint="eastAsia" w:ascii="宋体" w:hAnsi="宋体" w:cs="宋体"/>
          <w:b/>
          <w:bCs/>
          <w:color w:val="auto"/>
          <w:sz w:val="32"/>
          <w:szCs w:val="32"/>
          <w:highlight w:val="none"/>
        </w:rPr>
        <w:t>（工程类）</w:t>
      </w:r>
    </w:p>
    <w:p w14:paraId="3020FCE4">
      <w:pPr>
        <w:snapToGrid w:val="0"/>
        <w:ind w:firstLine="1084" w:firstLineChars="300"/>
        <w:jc w:val="left"/>
        <w:textAlignment w:val="baseline"/>
        <w:rPr>
          <w:b/>
          <w:bCs/>
          <w:color w:val="auto"/>
          <w:sz w:val="36"/>
          <w:highlight w:val="none"/>
        </w:rPr>
      </w:pPr>
    </w:p>
    <w:p w14:paraId="6B454194">
      <w:pPr>
        <w:snapToGrid w:val="0"/>
        <w:jc w:val="left"/>
        <w:textAlignment w:val="baseline"/>
        <w:rPr>
          <w:b/>
          <w:bCs/>
          <w:color w:val="auto"/>
          <w:sz w:val="32"/>
          <w:szCs w:val="32"/>
          <w:highlight w:val="none"/>
        </w:rPr>
      </w:pPr>
    </w:p>
    <w:p w14:paraId="5E1FCCBA">
      <w:pPr>
        <w:pStyle w:val="2"/>
        <w:snapToGrid w:val="0"/>
        <w:ind w:firstLine="643"/>
        <w:textAlignment w:val="baseline"/>
        <w:rPr>
          <w:b/>
          <w:bCs/>
          <w:color w:val="auto"/>
          <w:sz w:val="32"/>
          <w:szCs w:val="32"/>
          <w:highlight w:val="none"/>
        </w:rPr>
      </w:pPr>
    </w:p>
    <w:p w14:paraId="557EE853">
      <w:pPr>
        <w:tabs>
          <w:tab w:val="left" w:pos="2410"/>
        </w:tabs>
        <w:snapToGrid w:val="0"/>
        <w:spacing w:line="640" w:lineRule="exact"/>
        <w:jc w:val="left"/>
        <w:textAlignment w:val="baseline"/>
        <w:rPr>
          <w:rFonts w:ascii="宋体" w:hAnsi="宋体" w:cs="宋体"/>
          <w:b/>
          <w:color w:val="auto"/>
          <w:spacing w:val="20"/>
          <w:kern w:val="0"/>
          <w:sz w:val="28"/>
          <w:szCs w:val="28"/>
          <w:highlight w:val="none"/>
        </w:rPr>
      </w:pPr>
    </w:p>
    <w:p w14:paraId="74ABD890">
      <w:pPr>
        <w:tabs>
          <w:tab w:val="left" w:pos="2410"/>
        </w:tabs>
        <w:snapToGrid w:val="0"/>
        <w:spacing w:line="640" w:lineRule="exact"/>
        <w:jc w:val="left"/>
        <w:textAlignment w:val="baseline"/>
        <w:rPr>
          <w:rFonts w:ascii="宋体" w:hAnsi="宋体" w:cs="宋体"/>
          <w:b/>
          <w:color w:val="auto"/>
          <w:spacing w:val="20"/>
          <w:kern w:val="0"/>
          <w:sz w:val="28"/>
          <w:szCs w:val="28"/>
          <w:highlight w:val="none"/>
        </w:rPr>
      </w:pPr>
    </w:p>
    <w:p w14:paraId="2B5E238D">
      <w:pPr>
        <w:pStyle w:val="2"/>
        <w:snapToGrid w:val="0"/>
        <w:ind w:firstLine="420"/>
        <w:textAlignment w:val="baseline"/>
        <w:rPr>
          <w:color w:val="auto"/>
          <w:sz w:val="21"/>
          <w:highlight w:val="none"/>
        </w:rPr>
      </w:pPr>
    </w:p>
    <w:p w14:paraId="4B2E2E8C">
      <w:pPr>
        <w:tabs>
          <w:tab w:val="left" w:pos="2410"/>
        </w:tabs>
        <w:snapToGrid w:val="0"/>
        <w:spacing w:line="640" w:lineRule="exact"/>
        <w:jc w:val="left"/>
        <w:textAlignment w:val="baseline"/>
        <w:rPr>
          <w:rFonts w:ascii="宋体" w:hAnsi="宋体" w:cs="宋体"/>
          <w:b/>
          <w:color w:val="auto"/>
          <w:spacing w:val="20"/>
          <w:kern w:val="0"/>
          <w:sz w:val="32"/>
          <w:szCs w:val="32"/>
          <w:highlight w:val="none"/>
        </w:rPr>
      </w:pPr>
    </w:p>
    <w:p w14:paraId="79B9EFF2">
      <w:pPr>
        <w:pStyle w:val="3"/>
        <w:ind w:firstLine="1806" w:firstLineChars="500"/>
        <w:jc w:val="left"/>
        <w:rPr>
          <w:rFonts w:ascii="宋体" w:hAnsi="宋体" w:cs="宋体"/>
          <w:b/>
          <w:bCs/>
          <w:color w:val="auto"/>
          <w:spacing w:val="20"/>
          <w:kern w:val="0"/>
          <w:sz w:val="32"/>
          <w:szCs w:val="32"/>
          <w:highlight w:val="none"/>
        </w:rPr>
      </w:pPr>
      <w:r>
        <w:rPr>
          <w:rFonts w:hint="eastAsia" w:ascii="宋体" w:hAnsi="宋体" w:cs="宋体"/>
          <w:b/>
          <w:color w:val="auto"/>
          <w:spacing w:val="20"/>
          <w:kern w:val="0"/>
          <w:sz w:val="32"/>
          <w:szCs w:val="32"/>
          <w:highlight w:val="none"/>
        </w:rPr>
        <w:t>采购单位：</w:t>
      </w:r>
      <w:r>
        <w:rPr>
          <w:rFonts w:hint="eastAsia" w:ascii="宋体" w:hAnsi="宋体" w:eastAsia="宋体" w:cs="宋体"/>
          <w:b/>
          <w:color w:val="auto"/>
          <w:spacing w:val="0"/>
          <w:kern w:val="0"/>
          <w:sz w:val="32"/>
          <w:szCs w:val="32"/>
        </w:rPr>
        <w:t>安徽新叶城市运营管理有限公司</w:t>
      </w:r>
    </w:p>
    <w:p w14:paraId="60630958">
      <w:pPr>
        <w:tabs>
          <w:tab w:val="left" w:pos="2410"/>
        </w:tabs>
        <w:snapToGrid w:val="0"/>
        <w:spacing w:line="640" w:lineRule="exact"/>
        <w:ind w:firstLine="1806" w:firstLineChars="500"/>
        <w:jc w:val="left"/>
        <w:textAlignment w:val="baseline"/>
        <w:rPr>
          <w:rFonts w:ascii="宋体" w:cs="宋体"/>
          <w:b/>
          <w:color w:val="auto"/>
          <w:spacing w:val="20"/>
          <w:kern w:val="0"/>
          <w:sz w:val="32"/>
          <w:szCs w:val="32"/>
          <w:highlight w:val="none"/>
        </w:rPr>
      </w:pPr>
      <w:r>
        <w:rPr>
          <w:rFonts w:hint="eastAsia" w:ascii="宋体" w:hAnsi="宋体" w:cs="宋体"/>
          <w:b/>
          <w:color w:val="auto"/>
          <w:spacing w:val="20"/>
          <w:kern w:val="0"/>
          <w:sz w:val="32"/>
          <w:szCs w:val="32"/>
          <w:highlight w:val="none"/>
        </w:rPr>
        <w:t>代理机构：</w:t>
      </w:r>
      <w:r>
        <w:rPr>
          <w:rFonts w:hint="eastAsia" w:ascii="宋体" w:hAnsi="宋体" w:cs="宋体"/>
          <w:b/>
          <w:color w:val="auto"/>
          <w:spacing w:val="0"/>
          <w:kern w:val="0"/>
          <w:sz w:val="32"/>
          <w:szCs w:val="32"/>
          <w:u w:val="none"/>
          <w:lang w:eastAsia="zh-CN"/>
        </w:rPr>
        <w:t>安徽</w:t>
      </w:r>
      <w:r>
        <w:rPr>
          <w:rFonts w:hint="eastAsia" w:ascii="宋体" w:hAnsi="宋体" w:cs="宋体"/>
          <w:b/>
          <w:color w:val="auto"/>
          <w:spacing w:val="0"/>
          <w:kern w:val="0"/>
          <w:sz w:val="32"/>
          <w:szCs w:val="32"/>
          <w:u w:val="none"/>
          <w:lang w:val="en-US" w:eastAsia="zh-CN"/>
        </w:rPr>
        <w:t>兴叶</w:t>
      </w:r>
      <w:r>
        <w:rPr>
          <w:rFonts w:hint="eastAsia" w:ascii="宋体" w:hAnsi="宋体" w:cs="宋体"/>
          <w:b/>
          <w:color w:val="auto"/>
          <w:spacing w:val="0"/>
          <w:kern w:val="0"/>
          <w:sz w:val="32"/>
          <w:szCs w:val="32"/>
          <w:u w:val="none"/>
          <w:lang w:eastAsia="zh-CN"/>
        </w:rPr>
        <w:t>工程咨询有限公司</w:t>
      </w:r>
      <w:r>
        <w:rPr>
          <w:rFonts w:hint="eastAsia" w:ascii="宋体" w:hAnsi="宋体" w:eastAsia="宋体" w:cs="宋体"/>
          <w:b/>
          <w:color w:val="auto"/>
          <w:spacing w:val="20"/>
          <w:kern w:val="0"/>
          <w:sz w:val="32"/>
          <w:szCs w:val="32"/>
          <w:highlight w:val="none"/>
          <w:lang w:val="en-US" w:eastAsia="zh-CN" w:bidi="ar-SA"/>
        </w:rPr>
        <w:t xml:space="preserve"> </w:t>
      </w:r>
    </w:p>
    <w:p w14:paraId="45B1254F">
      <w:pPr>
        <w:pStyle w:val="2"/>
        <w:snapToGrid w:val="0"/>
        <w:ind w:firstLine="640"/>
        <w:textAlignment w:val="baseline"/>
        <w:rPr>
          <w:rFonts w:ascii="宋体" w:cs="黑体"/>
          <w:color w:val="auto"/>
          <w:kern w:val="0"/>
          <w:sz w:val="32"/>
          <w:szCs w:val="32"/>
          <w:highlight w:val="none"/>
        </w:rPr>
      </w:pPr>
    </w:p>
    <w:p w14:paraId="5D32FD42">
      <w:pPr>
        <w:snapToGrid w:val="0"/>
        <w:spacing w:after="156"/>
        <w:jc w:val="center"/>
        <w:textAlignment w:val="baseline"/>
        <w:rPr>
          <w:rFonts w:ascii="宋体" w:hAnsi="宋体" w:cs="黑体"/>
          <w:b/>
          <w:bCs/>
          <w:color w:val="auto"/>
          <w:kern w:val="0"/>
          <w:sz w:val="32"/>
          <w:szCs w:val="32"/>
          <w:highlight w:val="none"/>
        </w:rPr>
      </w:pPr>
      <w:r>
        <w:rPr>
          <w:rFonts w:hint="eastAsia" w:ascii="宋体" w:hAnsi="宋体" w:cs="黑体"/>
          <w:b/>
          <w:bCs/>
          <w:color w:val="auto"/>
          <w:kern w:val="0"/>
          <w:sz w:val="32"/>
          <w:szCs w:val="32"/>
          <w:highlight w:val="none"/>
        </w:rPr>
        <w:t>二〇二</w:t>
      </w:r>
      <w:r>
        <w:rPr>
          <w:rFonts w:hint="eastAsia" w:ascii="宋体" w:hAnsi="宋体" w:cs="黑体"/>
          <w:b/>
          <w:bCs/>
          <w:color w:val="auto"/>
          <w:kern w:val="0"/>
          <w:sz w:val="32"/>
          <w:szCs w:val="32"/>
          <w:highlight w:val="none"/>
          <w:lang w:val="en-US" w:eastAsia="zh-CN"/>
        </w:rPr>
        <w:t>五</w:t>
      </w:r>
      <w:r>
        <w:rPr>
          <w:rFonts w:hint="eastAsia" w:ascii="宋体" w:hAnsi="宋体" w:cs="黑体"/>
          <w:b/>
          <w:bCs/>
          <w:color w:val="auto"/>
          <w:kern w:val="0"/>
          <w:sz w:val="32"/>
          <w:szCs w:val="32"/>
          <w:highlight w:val="none"/>
        </w:rPr>
        <w:t>年</w:t>
      </w:r>
      <w:r>
        <w:rPr>
          <w:rFonts w:hint="eastAsia" w:ascii="宋体" w:hAnsi="宋体" w:cs="黑体"/>
          <w:b/>
          <w:bCs/>
          <w:color w:val="auto"/>
          <w:kern w:val="0"/>
          <w:sz w:val="32"/>
          <w:szCs w:val="32"/>
          <w:highlight w:val="none"/>
          <w:lang w:val="en-US" w:eastAsia="zh-CN"/>
        </w:rPr>
        <w:t>六</w:t>
      </w:r>
      <w:r>
        <w:rPr>
          <w:rFonts w:hint="eastAsia" w:ascii="宋体" w:hAnsi="宋体" w:cs="黑体"/>
          <w:b/>
          <w:bCs/>
          <w:color w:val="auto"/>
          <w:kern w:val="0"/>
          <w:sz w:val="32"/>
          <w:szCs w:val="32"/>
          <w:highlight w:val="none"/>
        </w:rPr>
        <w:t>月</w:t>
      </w:r>
    </w:p>
    <w:p w14:paraId="35D3F1CA">
      <w:pPr>
        <w:snapToGrid w:val="0"/>
        <w:spacing w:after="156"/>
        <w:ind w:firstLine="2570" w:firstLineChars="800"/>
        <w:textAlignment w:val="baseline"/>
        <w:rPr>
          <w:rFonts w:ascii="宋体" w:hAnsi="宋体" w:cs="黑体"/>
          <w:b/>
          <w:bCs/>
          <w:color w:val="auto"/>
          <w:kern w:val="0"/>
          <w:sz w:val="32"/>
          <w:szCs w:val="32"/>
          <w:highlight w:val="none"/>
        </w:rPr>
      </w:pPr>
    </w:p>
    <w:p w14:paraId="0A8EAF62">
      <w:pPr>
        <w:pStyle w:val="3"/>
        <w:rPr>
          <w:color w:val="auto"/>
          <w:highlight w:val="none"/>
        </w:rPr>
      </w:pPr>
    </w:p>
    <w:p w14:paraId="408A99B4">
      <w:pPr>
        <w:snapToGrid w:val="0"/>
        <w:spacing w:after="156"/>
        <w:jc w:val="center"/>
        <w:textAlignment w:val="baseline"/>
        <w:rPr>
          <w:rFonts w:ascii="宋体" w:cs="黑体"/>
          <w:color w:val="auto"/>
          <w:kern w:val="0"/>
          <w:sz w:val="44"/>
          <w:szCs w:val="44"/>
          <w:highlight w:val="none"/>
        </w:rPr>
      </w:pPr>
      <w:r>
        <w:rPr>
          <w:rFonts w:hint="eastAsia" w:ascii="宋体" w:hAnsi="宋体" w:cs="黑体"/>
          <w:color w:val="auto"/>
          <w:kern w:val="0"/>
          <w:sz w:val="44"/>
          <w:szCs w:val="44"/>
          <w:highlight w:val="none"/>
        </w:rPr>
        <w:t>目  录</w:t>
      </w:r>
    </w:p>
    <w:p w14:paraId="65F75DBD">
      <w:pPr>
        <w:snapToGrid w:val="0"/>
        <w:spacing w:after="156"/>
        <w:textAlignment w:val="baseline"/>
        <w:rPr>
          <w:rFonts w:ascii="宋体" w:cs="黑体"/>
          <w:color w:val="auto"/>
          <w:kern w:val="0"/>
          <w:sz w:val="28"/>
          <w:szCs w:val="28"/>
          <w:highlight w:val="none"/>
        </w:rPr>
      </w:pPr>
    </w:p>
    <w:p w14:paraId="5FF83A03">
      <w:pPr>
        <w:pStyle w:val="158"/>
        <w:snapToGrid w:val="0"/>
        <w:spacing w:after="156" w:line="360" w:lineRule="auto"/>
        <w:ind w:firstLine="0" w:firstLineChars="0"/>
        <w:jc w:val="left"/>
        <w:textAlignment w:val="baseline"/>
        <w:rPr>
          <w:rFonts w:ascii="宋体" w:cs="黑体"/>
          <w:color w:val="auto"/>
          <w:kern w:val="0"/>
          <w:sz w:val="30"/>
          <w:szCs w:val="30"/>
          <w:highlight w:val="none"/>
        </w:rPr>
      </w:pPr>
      <w:r>
        <w:rPr>
          <w:rFonts w:hint="eastAsia" w:ascii="宋体" w:hAnsi="宋体" w:cs="黑体"/>
          <w:color w:val="auto"/>
          <w:kern w:val="0"/>
          <w:sz w:val="30"/>
          <w:szCs w:val="30"/>
          <w:highlight w:val="none"/>
        </w:rPr>
        <w:t>第一章</w:t>
      </w:r>
      <w:r>
        <w:rPr>
          <w:rFonts w:hint="eastAsia" w:ascii="宋体" w:hAnsi="宋体" w:cs="黑体"/>
          <w:color w:val="auto"/>
          <w:kern w:val="0"/>
          <w:sz w:val="30"/>
          <w:szCs w:val="30"/>
          <w:highlight w:val="none"/>
          <w:lang w:eastAsia="zh-CN"/>
        </w:rPr>
        <w:t>：</w:t>
      </w:r>
      <w:r>
        <w:rPr>
          <w:rFonts w:hint="eastAsia" w:ascii="宋体" w:hAnsi="宋体" w:cs="黑体"/>
          <w:color w:val="auto"/>
          <w:kern w:val="0"/>
          <w:sz w:val="30"/>
          <w:szCs w:val="30"/>
          <w:highlight w:val="none"/>
        </w:rPr>
        <w:t>竞争性谈判公告</w:t>
      </w:r>
    </w:p>
    <w:p w14:paraId="7659AE88">
      <w:pPr>
        <w:pStyle w:val="158"/>
        <w:snapToGrid w:val="0"/>
        <w:spacing w:after="156" w:line="360" w:lineRule="auto"/>
        <w:ind w:firstLine="0" w:firstLineChars="0"/>
        <w:jc w:val="left"/>
        <w:textAlignment w:val="baseline"/>
        <w:rPr>
          <w:rFonts w:ascii="宋体" w:cs="黑体"/>
          <w:color w:val="auto"/>
          <w:kern w:val="0"/>
          <w:sz w:val="30"/>
          <w:szCs w:val="30"/>
          <w:highlight w:val="none"/>
        </w:rPr>
      </w:pPr>
      <w:r>
        <w:rPr>
          <w:rFonts w:hint="eastAsia" w:ascii="宋体" w:hAnsi="宋体" w:cs="黑体"/>
          <w:color w:val="auto"/>
          <w:kern w:val="0"/>
          <w:sz w:val="30"/>
          <w:szCs w:val="30"/>
          <w:highlight w:val="none"/>
        </w:rPr>
        <w:t>第二章</w:t>
      </w:r>
      <w:r>
        <w:rPr>
          <w:rFonts w:hint="eastAsia" w:ascii="宋体" w:hAnsi="宋体" w:cs="黑体"/>
          <w:color w:val="auto"/>
          <w:kern w:val="0"/>
          <w:sz w:val="30"/>
          <w:szCs w:val="30"/>
          <w:highlight w:val="none"/>
          <w:lang w:eastAsia="zh-CN"/>
        </w:rPr>
        <w:t>：</w:t>
      </w:r>
      <w:r>
        <w:rPr>
          <w:rFonts w:hint="eastAsia" w:ascii="宋体" w:hAnsi="宋体" w:cs="黑体"/>
          <w:color w:val="auto"/>
          <w:kern w:val="0"/>
          <w:sz w:val="30"/>
          <w:szCs w:val="30"/>
          <w:highlight w:val="none"/>
        </w:rPr>
        <w:t>供应商须知</w:t>
      </w:r>
    </w:p>
    <w:p w14:paraId="477C3EB9">
      <w:pPr>
        <w:pStyle w:val="158"/>
        <w:snapToGrid w:val="0"/>
        <w:spacing w:after="156" w:line="360" w:lineRule="auto"/>
        <w:ind w:firstLine="0" w:firstLineChars="0"/>
        <w:jc w:val="left"/>
        <w:textAlignment w:val="baseline"/>
        <w:rPr>
          <w:rFonts w:ascii="宋体" w:cs="黑体"/>
          <w:color w:val="auto"/>
          <w:kern w:val="0"/>
          <w:sz w:val="30"/>
          <w:szCs w:val="30"/>
          <w:highlight w:val="none"/>
        </w:rPr>
      </w:pPr>
      <w:r>
        <w:rPr>
          <w:rFonts w:hint="eastAsia" w:ascii="宋体" w:hAnsi="宋体" w:cs="黑体"/>
          <w:color w:val="auto"/>
          <w:kern w:val="0"/>
          <w:sz w:val="30"/>
          <w:szCs w:val="30"/>
          <w:highlight w:val="none"/>
        </w:rPr>
        <w:t>第三章</w:t>
      </w:r>
      <w:r>
        <w:rPr>
          <w:rFonts w:hint="eastAsia" w:ascii="宋体" w:hAnsi="宋体" w:cs="黑体"/>
          <w:color w:val="auto"/>
          <w:kern w:val="0"/>
          <w:sz w:val="30"/>
          <w:szCs w:val="30"/>
          <w:highlight w:val="none"/>
          <w:lang w:val="en-US" w:eastAsia="zh-CN"/>
        </w:rPr>
        <w:t xml:space="preserve">: </w:t>
      </w:r>
      <w:r>
        <w:rPr>
          <w:rFonts w:hint="eastAsia" w:ascii="宋体" w:hAnsi="宋体" w:cs="黑体"/>
          <w:color w:val="auto"/>
          <w:kern w:val="0"/>
          <w:sz w:val="30"/>
          <w:szCs w:val="30"/>
          <w:highlight w:val="none"/>
        </w:rPr>
        <w:t>评审办法和标准</w:t>
      </w:r>
    </w:p>
    <w:p w14:paraId="330BB939">
      <w:pPr>
        <w:pStyle w:val="158"/>
        <w:snapToGrid w:val="0"/>
        <w:spacing w:after="156" w:line="360" w:lineRule="auto"/>
        <w:ind w:firstLine="0" w:firstLineChars="0"/>
        <w:jc w:val="left"/>
        <w:textAlignment w:val="baseline"/>
        <w:rPr>
          <w:rFonts w:ascii="宋体" w:hAnsi="宋体" w:cs="黑体"/>
          <w:color w:val="auto"/>
          <w:kern w:val="0"/>
          <w:sz w:val="30"/>
          <w:szCs w:val="30"/>
          <w:highlight w:val="none"/>
        </w:rPr>
      </w:pPr>
      <w:r>
        <w:rPr>
          <w:rFonts w:hint="eastAsia" w:ascii="宋体" w:hAnsi="宋体" w:cs="黑体"/>
          <w:color w:val="auto"/>
          <w:kern w:val="0"/>
          <w:sz w:val="30"/>
          <w:szCs w:val="30"/>
          <w:highlight w:val="none"/>
        </w:rPr>
        <w:t>第四章</w:t>
      </w:r>
      <w:r>
        <w:rPr>
          <w:rFonts w:hint="eastAsia" w:ascii="宋体" w:hAnsi="宋体" w:cs="黑体"/>
          <w:color w:val="auto"/>
          <w:kern w:val="0"/>
          <w:sz w:val="30"/>
          <w:szCs w:val="30"/>
          <w:highlight w:val="none"/>
          <w:lang w:val="en-US" w:eastAsia="zh-CN"/>
        </w:rPr>
        <w:t xml:space="preserve">: </w:t>
      </w:r>
      <w:r>
        <w:rPr>
          <w:rFonts w:hint="eastAsia" w:ascii="宋体" w:hAnsi="宋体" w:cs="黑体"/>
          <w:color w:val="auto"/>
          <w:kern w:val="0"/>
          <w:sz w:val="30"/>
          <w:szCs w:val="30"/>
          <w:highlight w:val="none"/>
        </w:rPr>
        <w:t>合同条款及格式</w:t>
      </w:r>
    </w:p>
    <w:p w14:paraId="51BC1C0C">
      <w:pPr>
        <w:pStyle w:val="158"/>
        <w:snapToGrid w:val="0"/>
        <w:spacing w:after="156" w:line="360" w:lineRule="auto"/>
        <w:ind w:firstLine="0" w:firstLineChars="0"/>
        <w:jc w:val="left"/>
        <w:textAlignment w:val="baseline"/>
        <w:rPr>
          <w:rFonts w:ascii="宋体" w:hAnsi="宋体" w:cs="黑体"/>
          <w:color w:val="auto"/>
          <w:kern w:val="0"/>
          <w:sz w:val="30"/>
          <w:szCs w:val="30"/>
          <w:highlight w:val="none"/>
        </w:rPr>
      </w:pPr>
      <w:r>
        <w:rPr>
          <w:rFonts w:hint="eastAsia" w:ascii="宋体" w:hAnsi="宋体" w:cs="黑体"/>
          <w:color w:val="auto"/>
          <w:kern w:val="0"/>
          <w:sz w:val="30"/>
          <w:szCs w:val="30"/>
          <w:highlight w:val="none"/>
        </w:rPr>
        <w:t>第五章</w:t>
      </w:r>
      <w:r>
        <w:rPr>
          <w:rFonts w:hint="eastAsia" w:ascii="宋体" w:hAnsi="宋体" w:cs="黑体"/>
          <w:color w:val="auto"/>
          <w:kern w:val="0"/>
          <w:sz w:val="30"/>
          <w:szCs w:val="30"/>
          <w:highlight w:val="none"/>
          <w:lang w:val="en-US" w:eastAsia="zh-CN"/>
        </w:rPr>
        <w:t>:</w:t>
      </w:r>
      <w:r>
        <w:rPr>
          <w:rFonts w:hint="eastAsia" w:ascii="宋体" w:hAnsi="宋体" w:cs="黑体"/>
          <w:color w:val="auto"/>
          <w:kern w:val="0"/>
          <w:sz w:val="30"/>
          <w:szCs w:val="30"/>
          <w:highlight w:val="none"/>
        </w:rPr>
        <w:t xml:space="preserve"> 采购需求</w:t>
      </w:r>
    </w:p>
    <w:p w14:paraId="688E1801">
      <w:pPr>
        <w:pStyle w:val="158"/>
        <w:snapToGrid w:val="0"/>
        <w:spacing w:after="156" w:line="360" w:lineRule="auto"/>
        <w:ind w:firstLine="0" w:firstLineChars="0"/>
        <w:jc w:val="left"/>
        <w:textAlignment w:val="baseline"/>
        <w:rPr>
          <w:rFonts w:ascii="宋体" w:hAnsi="宋体" w:cs="黑体"/>
          <w:color w:val="auto"/>
          <w:kern w:val="0"/>
          <w:sz w:val="30"/>
          <w:szCs w:val="30"/>
          <w:highlight w:val="none"/>
        </w:rPr>
      </w:pPr>
      <w:r>
        <w:rPr>
          <w:rFonts w:hint="eastAsia" w:ascii="宋体" w:hAnsi="宋体" w:cs="黑体"/>
          <w:color w:val="auto"/>
          <w:kern w:val="0"/>
          <w:sz w:val="30"/>
          <w:szCs w:val="30"/>
          <w:highlight w:val="none"/>
        </w:rPr>
        <w:t>第六章</w:t>
      </w:r>
      <w:r>
        <w:rPr>
          <w:rFonts w:hint="eastAsia" w:ascii="宋体" w:hAnsi="宋体" w:cs="黑体"/>
          <w:color w:val="auto"/>
          <w:kern w:val="0"/>
          <w:sz w:val="30"/>
          <w:szCs w:val="30"/>
          <w:highlight w:val="none"/>
          <w:lang w:val="en-US" w:eastAsia="zh-CN"/>
        </w:rPr>
        <w:t xml:space="preserve">: </w:t>
      </w:r>
      <w:r>
        <w:rPr>
          <w:rFonts w:hint="eastAsia" w:ascii="宋体" w:hAnsi="宋体" w:cs="黑体"/>
          <w:color w:val="auto"/>
          <w:kern w:val="0"/>
          <w:sz w:val="30"/>
          <w:szCs w:val="30"/>
          <w:highlight w:val="none"/>
        </w:rPr>
        <w:t>响应文件格式</w:t>
      </w:r>
    </w:p>
    <w:p w14:paraId="5A951F4B">
      <w:pPr>
        <w:snapToGrid w:val="0"/>
        <w:spacing w:after="156"/>
        <w:textAlignment w:val="baseline"/>
        <w:rPr>
          <w:rFonts w:ascii="宋体" w:cs="黑体"/>
          <w:color w:val="auto"/>
          <w:kern w:val="0"/>
          <w:sz w:val="32"/>
          <w:szCs w:val="32"/>
          <w:highlight w:val="none"/>
        </w:rPr>
      </w:pPr>
    </w:p>
    <w:p w14:paraId="718AEDD0">
      <w:pPr>
        <w:pStyle w:val="97"/>
        <w:snapToGrid w:val="0"/>
        <w:rPr>
          <w:color w:val="auto"/>
          <w:highlight w:val="none"/>
        </w:rPr>
      </w:pPr>
    </w:p>
    <w:p w14:paraId="1949EB4C">
      <w:pPr>
        <w:pStyle w:val="97"/>
        <w:snapToGrid w:val="0"/>
        <w:rPr>
          <w:color w:val="auto"/>
          <w:highlight w:val="none"/>
        </w:rPr>
      </w:pPr>
    </w:p>
    <w:p w14:paraId="165F80AB">
      <w:pPr>
        <w:pStyle w:val="97"/>
        <w:snapToGrid w:val="0"/>
        <w:rPr>
          <w:color w:val="auto"/>
          <w:highlight w:val="none"/>
        </w:rPr>
      </w:pPr>
    </w:p>
    <w:p w14:paraId="571DC5F7">
      <w:pPr>
        <w:pStyle w:val="97"/>
        <w:snapToGrid w:val="0"/>
        <w:rPr>
          <w:color w:val="auto"/>
          <w:highlight w:val="none"/>
        </w:rPr>
      </w:pPr>
    </w:p>
    <w:p w14:paraId="57ABB5AA">
      <w:pPr>
        <w:pStyle w:val="97"/>
        <w:snapToGrid w:val="0"/>
        <w:rPr>
          <w:color w:val="auto"/>
          <w:highlight w:val="none"/>
        </w:rPr>
      </w:pPr>
    </w:p>
    <w:p w14:paraId="3B1A745B">
      <w:pPr>
        <w:pStyle w:val="97"/>
        <w:snapToGrid w:val="0"/>
        <w:rPr>
          <w:color w:val="auto"/>
          <w:highlight w:val="none"/>
        </w:rPr>
      </w:pPr>
    </w:p>
    <w:p w14:paraId="1A7E1457">
      <w:pPr>
        <w:pStyle w:val="97"/>
        <w:snapToGrid w:val="0"/>
        <w:rPr>
          <w:color w:val="auto"/>
          <w:highlight w:val="none"/>
        </w:rPr>
      </w:pPr>
    </w:p>
    <w:p w14:paraId="1F5DF7B4">
      <w:pPr>
        <w:pStyle w:val="97"/>
        <w:snapToGrid w:val="0"/>
        <w:rPr>
          <w:color w:val="auto"/>
          <w:highlight w:val="none"/>
        </w:rPr>
      </w:pPr>
    </w:p>
    <w:p w14:paraId="5F78AADD">
      <w:pPr>
        <w:pStyle w:val="97"/>
        <w:snapToGrid w:val="0"/>
        <w:rPr>
          <w:color w:val="auto"/>
          <w:highlight w:val="none"/>
        </w:rPr>
      </w:pPr>
    </w:p>
    <w:p w14:paraId="61B635DE">
      <w:pPr>
        <w:pStyle w:val="97"/>
        <w:snapToGrid w:val="0"/>
        <w:rPr>
          <w:color w:val="auto"/>
          <w:highlight w:val="none"/>
        </w:rPr>
      </w:pPr>
    </w:p>
    <w:p w14:paraId="7FFFA723">
      <w:pPr>
        <w:pStyle w:val="97"/>
        <w:snapToGrid w:val="0"/>
        <w:rPr>
          <w:color w:val="auto"/>
          <w:highlight w:val="none"/>
        </w:rPr>
      </w:pPr>
    </w:p>
    <w:p w14:paraId="6AA03243">
      <w:pPr>
        <w:pStyle w:val="97"/>
        <w:snapToGrid w:val="0"/>
        <w:rPr>
          <w:color w:val="auto"/>
          <w:highlight w:val="none"/>
        </w:rPr>
      </w:pPr>
    </w:p>
    <w:p w14:paraId="697B5F4F">
      <w:pPr>
        <w:pStyle w:val="97"/>
        <w:snapToGrid w:val="0"/>
        <w:rPr>
          <w:color w:val="auto"/>
          <w:highlight w:val="none"/>
        </w:rPr>
      </w:pPr>
    </w:p>
    <w:p w14:paraId="45DB4651">
      <w:pPr>
        <w:pStyle w:val="97"/>
        <w:snapToGrid w:val="0"/>
        <w:rPr>
          <w:color w:val="auto"/>
          <w:highlight w:val="none"/>
        </w:rPr>
      </w:pPr>
    </w:p>
    <w:p w14:paraId="058630B9">
      <w:pPr>
        <w:pStyle w:val="97"/>
        <w:snapToGrid w:val="0"/>
        <w:rPr>
          <w:color w:val="auto"/>
          <w:highlight w:val="none"/>
        </w:rPr>
      </w:pPr>
    </w:p>
    <w:p w14:paraId="65FD3BCB">
      <w:pPr>
        <w:snapToGrid w:val="0"/>
        <w:spacing w:after="156" w:line="480" w:lineRule="auto"/>
        <w:textAlignment w:val="baseline"/>
        <w:rPr>
          <w:rFonts w:ascii="宋体" w:hAnsi="宋体" w:cs="黑体"/>
          <w:color w:val="auto"/>
          <w:kern w:val="0"/>
          <w:sz w:val="32"/>
          <w:szCs w:val="32"/>
          <w:highlight w:val="none"/>
        </w:rPr>
      </w:pPr>
      <w:bookmarkStart w:id="2" w:name="_Toc8350"/>
    </w:p>
    <w:p w14:paraId="06C4F184">
      <w:pPr>
        <w:pStyle w:val="3"/>
        <w:rPr>
          <w:color w:val="auto"/>
          <w:highlight w:val="none"/>
        </w:rPr>
      </w:pPr>
    </w:p>
    <w:p w14:paraId="24D970C0">
      <w:pPr>
        <w:snapToGrid w:val="0"/>
        <w:spacing w:after="156" w:line="480" w:lineRule="auto"/>
        <w:jc w:val="center"/>
        <w:textAlignment w:val="baseline"/>
        <w:rPr>
          <w:rFonts w:ascii="宋体" w:hAnsi="宋体" w:cs="黑体"/>
          <w:b/>
          <w:bCs/>
          <w:color w:val="auto"/>
          <w:kern w:val="0"/>
          <w:sz w:val="32"/>
          <w:szCs w:val="32"/>
          <w:highlight w:val="none"/>
        </w:rPr>
      </w:pPr>
    </w:p>
    <w:p w14:paraId="3611C8E6">
      <w:pPr>
        <w:snapToGrid w:val="0"/>
        <w:spacing w:after="156" w:line="480" w:lineRule="auto"/>
        <w:jc w:val="center"/>
        <w:textAlignment w:val="baseline"/>
        <w:rPr>
          <w:rFonts w:ascii="宋体" w:hAnsi="宋体" w:cs="TimesNewRomanPSMT"/>
          <w:b/>
          <w:bCs/>
          <w:color w:val="auto"/>
          <w:kern w:val="0"/>
          <w:sz w:val="32"/>
          <w:szCs w:val="32"/>
          <w:highlight w:val="none"/>
        </w:rPr>
        <w:sectPr>
          <w:headerReference r:id="rId3" w:type="default"/>
          <w:footerReference r:id="rId4" w:type="default"/>
          <w:footnotePr>
            <w:numFmt w:val="decimalEnclosedCircleChinese"/>
            <w:numRestart w:val="eachPage"/>
          </w:footnotePr>
          <w:pgSz w:w="11910" w:h="16850"/>
          <w:pgMar w:top="1480" w:right="1200" w:bottom="1040" w:left="1360" w:header="876" w:footer="853" w:gutter="0"/>
          <w:cols w:space="720" w:num="1"/>
          <w:docGrid w:linePitch="312" w:charSpace="0"/>
        </w:sectPr>
      </w:pPr>
    </w:p>
    <w:p w14:paraId="466111DD">
      <w:pPr>
        <w:snapToGrid w:val="0"/>
        <w:spacing w:after="156" w:line="480" w:lineRule="auto"/>
        <w:jc w:val="center"/>
        <w:textAlignment w:val="baseline"/>
        <w:rPr>
          <w:rFonts w:ascii="宋体" w:hAnsi="宋体" w:cs="TimesNewRomanPSMT"/>
          <w:color w:val="auto"/>
          <w:kern w:val="0"/>
          <w:sz w:val="24"/>
          <w:highlight w:val="none"/>
        </w:rPr>
      </w:pPr>
      <w:r>
        <w:rPr>
          <w:rFonts w:hint="eastAsia" w:ascii="宋体" w:hAnsi="宋体" w:cs="TimesNewRomanPSMT"/>
          <w:b/>
          <w:bCs/>
          <w:color w:val="auto"/>
          <w:kern w:val="0"/>
          <w:sz w:val="32"/>
          <w:szCs w:val="32"/>
          <w:highlight w:val="none"/>
        </w:rPr>
        <w:t xml:space="preserve">第一章 </w:t>
      </w:r>
      <w:r>
        <w:rPr>
          <w:rFonts w:hint="eastAsia" w:ascii="宋体" w:hAnsi="宋体" w:cs="黑体"/>
          <w:b/>
          <w:bCs/>
          <w:color w:val="auto"/>
          <w:kern w:val="0"/>
          <w:sz w:val="32"/>
          <w:szCs w:val="32"/>
          <w:highlight w:val="none"/>
        </w:rPr>
        <w:t>竞争性谈判公告</w:t>
      </w:r>
    </w:p>
    <w:p w14:paraId="22F613E6">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项目概况：</w:t>
      </w:r>
      <w:r>
        <w:rPr>
          <w:rFonts w:hint="eastAsia" w:ascii="宋体" w:hAnsi="宋体" w:cs="宋体"/>
          <w:i w:val="0"/>
          <w:iCs w:val="0"/>
          <w:caps w:val="0"/>
          <w:color w:val="auto"/>
          <w:spacing w:val="0"/>
          <w:sz w:val="24"/>
          <w:szCs w:val="24"/>
          <w:highlight w:val="none"/>
          <w:shd w:val="clear" w:fill="FFFFFF"/>
          <w:lang w:val="en-US" w:eastAsia="zh-CN"/>
        </w:rPr>
        <w:t>明</w:t>
      </w:r>
      <w:r>
        <w:rPr>
          <w:rFonts w:hint="eastAsia" w:ascii="宋体" w:hAnsi="宋体" w:eastAsia="宋体" w:cs="宋体"/>
          <w:i w:val="0"/>
          <w:iCs w:val="0"/>
          <w:caps w:val="0"/>
          <w:color w:val="auto"/>
          <w:spacing w:val="0"/>
          <w:sz w:val="24"/>
          <w:szCs w:val="24"/>
          <w:highlight w:val="none"/>
          <w:shd w:val="clear" w:fill="FFFFFF"/>
          <w:lang w:val="en-US" w:eastAsia="zh-CN"/>
        </w:rPr>
        <w:t>强学校临时停车场、</w:t>
      </w:r>
      <w:r>
        <w:rPr>
          <w:rFonts w:hint="eastAsia" w:ascii="宋体" w:hAnsi="宋体" w:cs="宋体"/>
          <w:i w:val="0"/>
          <w:iCs w:val="0"/>
          <w:caps w:val="0"/>
          <w:color w:val="auto"/>
          <w:spacing w:val="0"/>
          <w:sz w:val="24"/>
          <w:szCs w:val="24"/>
          <w:highlight w:val="none"/>
          <w:shd w:val="clear" w:fill="FFFFFF"/>
          <w:lang w:val="en-US" w:eastAsia="zh-CN"/>
        </w:rPr>
        <w:t>电信大楼东侧</w:t>
      </w:r>
      <w:r>
        <w:rPr>
          <w:rFonts w:hint="eastAsia" w:ascii="宋体" w:hAnsi="宋体" w:eastAsia="宋体" w:cs="宋体"/>
          <w:i w:val="0"/>
          <w:iCs w:val="0"/>
          <w:caps w:val="0"/>
          <w:color w:val="auto"/>
          <w:spacing w:val="0"/>
          <w:sz w:val="24"/>
          <w:szCs w:val="24"/>
          <w:highlight w:val="none"/>
          <w:shd w:val="clear" w:fill="FFFFFF"/>
          <w:lang w:val="en-US" w:eastAsia="zh-CN"/>
        </w:rPr>
        <w:t>停车场</w:t>
      </w:r>
      <w:r>
        <w:rPr>
          <w:rFonts w:hint="eastAsia" w:ascii="宋体" w:hAnsi="宋体" w:eastAsia="宋体" w:cs="宋体"/>
          <w:i w:val="0"/>
          <w:iCs w:val="0"/>
          <w:caps w:val="0"/>
          <w:color w:val="auto"/>
          <w:spacing w:val="0"/>
          <w:sz w:val="24"/>
          <w:szCs w:val="24"/>
          <w:highlight w:val="none"/>
          <w:shd w:val="clear" w:fill="FFFFFF"/>
          <w:lang w:eastAsia="zh-CN"/>
        </w:rPr>
        <w:t>项目</w:t>
      </w:r>
      <w:r>
        <w:rPr>
          <w:rFonts w:hint="eastAsia" w:ascii="宋体" w:hAnsi="宋体" w:cs="宋体"/>
          <w:i w:val="0"/>
          <w:iCs w:val="0"/>
          <w:caps w:val="0"/>
          <w:color w:val="auto"/>
          <w:spacing w:val="0"/>
          <w:sz w:val="24"/>
          <w:szCs w:val="24"/>
          <w:highlight w:val="none"/>
          <w:shd w:val="clear" w:fill="FFFFFF"/>
          <w:lang w:eastAsia="zh-CN"/>
        </w:rPr>
        <w:t>（</w:t>
      </w:r>
      <w:r>
        <w:rPr>
          <w:rFonts w:hint="eastAsia" w:ascii="宋体" w:hAnsi="宋体" w:cs="宋体"/>
          <w:i w:val="0"/>
          <w:iCs w:val="0"/>
          <w:caps w:val="0"/>
          <w:color w:val="auto"/>
          <w:spacing w:val="0"/>
          <w:sz w:val="24"/>
          <w:szCs w:val="24"/>
          <w:highlight w:val="none"/>
          <w:shd w:val="clear" w:fill="FFFFFF"/>
          <w:lang w:val="en-US" w:eastAsia="zh-CN"/>
        </w:rPr>
        <w:t>第二次</w:t>
      </w:r>
      <w:r>
        <w:rPr>
          <w:rFonts w:hint="eastAsia" w:ascii="宋体" w:hAnsi="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（项目编号：</w:t>
      </w:r>
      <w:r>
        <w:rPr>
          <w:rFonts w:hint="eastAsia" w:ascii="宋体" w:hAnsi="宋体" w:cs="宋体"/>
          <w:i w:val="0"/>
          <w:iCs w:val="0"/>
          <w:caps w:val="0"/>
          <w:color w:val="auto"/>
          <w:spacing w:val="0"/>
          <w:sz w:val="24"/>
          <w:szCs w:val="24"/>
          <w:highlight w:val="none"/>
          <w:u w:val="none"/>
          <w:shd w:val="clear" w:fill="FFFFFF"/>
          <w:lang w:val="en-US" w:eastAsia="zh-CN"/>
        </w:rPr>
        <w:t>AHXY-02-20250501</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cs="宋体"/>
          <w:i w:val="0"/>
          <w:iCs w:val="0"/>
          <w:caps w:val="0"/>
          <w:color w:val="auto"/>
          <w:spacing w:val="0"/>
          <w:sz w:val="24"/>
          <w:szCs w:val="24"/>
          <w:highlight w:val="none"/>
          <w:shd w:val="clear" w:fill="FFFFFF"/>
          <w:lang w:val="en-US" w:eastAsia="zh-CN"/>
        </w:rPr>
        <w:t>在</w:t>
      </w:r>
      <w:r>
        <w:rPr>
          <w:rFonts w:hint="eastAsia" w:ascii="宋体" w:hAnsi="宋体" w:eastAsia="宋体" w:cs="宋体"/>
          <w:i w:val="0"/>
          <w:iCs w:val="0"/>
          <w:caps w:val="0"/>
          <w:color w:val="auto"/>
          <w:spacing w:val="0"/>
          <w:sz w:val="24"/>
          <w:szCs w:val="24"/>
          <w:highlight w:val="none"/>
          <w:shd w:val="clear" w:fill="FFFFFF"/>
          <w:lang w:val="en-US" w:eastAsia="zh-CN"/>
        </w:rPr>
        <w:t>安徽皖西国有投资控股集团公司（http://www.ahwxgt.com/）</w:t>
      </w:r>
      <w:r>
        <w:rPr>
          <w:rFonts w:hint="eastAsia" w:ascii="宋体" w:hAnsi="宋体" w:cs="宋体"/>
          <w:i w:val="0"/>
          <w:iCs w:val="0"/>
          <w:caps w:val="0"/>
          <w:color w:val="auto"/>
          <w:spacing w:val="0"/>
          <w:sz w:val="24"/>
          <w:szCs w:val="24"/>
          <w:highlight w:val="none"/>
          <w:shd w:val="clear" w:fill="FFFFFF"/>
          <w:lang w:val="en-US" w:eastAsia="zh-CN"/>
        </w:rPr>
        <w:t>官网</w:t>
      </w:r>
      <w:r>
        <w:rPr>
          <w:rFonts w:hint="eastAsia" w:ascii="宋体" w:hAnsi="宋体" w:eastAsia="宋体" w:cs="宋体"/>
          <w:i w:val="0"/>
          <w:iCs w:val="0"/>
          <w:caps w:val="0"/>
          <w:color w:val="auto"/>
          <w:spacing w:val="0"/>
          <w:sz w:val="24"/>
          <w:szCs w:val="24"/>
          <w:highlight w:val="none"/>
          <w:shd w:val="clear" w:fill="FFFFFF"/>
        </w:rPr>
        <w:t>招标采购栏</w:t>
      </w:r>
      <w:r>
        <w:rPr>
          <w:rFonts w:hint="default" w:ascii="宋体" w:hAnsi="宋体" w:eastAsia="宋体" w:cs="宋体"/>
          <w:i w:val="0"/>
          <w:iCs w:val="0"/>
          <w:caps w:val="0"/>
          <w:color w:val="auto"/>
          <w:spacing w:val="0"/>
          <w:sz w:val="24"/>
          <w:szCs w:val="24"/>
          <w:highlight w:val="none"/>
          <w:shd w:val="clear" w:fill="FFFFFF"/>
        </w:rPr>
        <w:fldChar w:fldCharType="begin"/>
      </w:r>
      <w:r>
        <w:rPr>
          <w:rFonts w:hint="default" w:ascii="宋体" w:hAnsi="宋体" w:eastAsia="宋体" w:cs="宋体"/>
          <w:i w:val="0"/>
          <w:iCs w:val="0"/>
          <w:caps w:val="0"/>
          <w:color w:val="auto"/>
          <w:spacing w:val="0"/>
          <w:sz w:val="24"/>
          <w:szCs w:val="24"/>
          <w:highlight w:val="none"/>
          <w:shd w:val="clear" w:fill="FFFFFF"/>
        </w:rPr>
        <w:instrText xml:space="preserve"> HYPERLINK "http://ggzy.luan.gov.xn--cn),-yt5fnv56y17vdro7g5ei0va4tm/" </w:instrText>
      </w:r>
      <w:r>
        <w:rPr>
          <w:rFonts w:hint="default" w:ascii="宋体" w:hAnsi="宋体" w:eastAsia="宋体" w:cs="宋体"/>
          <w:i w:val="0"/>
          <w:iCs w:val="0"/>
          <w:caps w:val="0"/>
          <w:color w:val="auto"/>
          <w:spacing w:val="0"/>
          <w:sz w:val="24"/>
          <w:szCs w:val="24"/>
          <w:highlight w:val="none"/>
          <w:shd w:val="clear" w:fill="FFFFFF"/>
        </w:rPr>
        <w:fldChar w:fldCharType="separate"/>
      </w:r>
      <w:r>
        <w:rPr>
          <w:rFonts w:hint="eastAsia" w:ascii="宋体" w:hAnsi="宋体" w:eastAsia="宋体" w:cs="宋体"/>
          <w:i w:val="0"/>
          <w:iCs w:val="0"/>
          <w:caps w:val="0"/>
          <w:color w:val="auto"/>
          <w:spacing w:val="0"/>
          <w:sz w:val="24"/>
          <w:szCs w:val="24"/>
          <w:highlight w:val="none"/>
          <w:shd w:val="clear" w:fill="FFFFFF"/>
        </w:rPr>
        <w:t>发布公告，供应商应于</w:t>
      </w:r>
      <w:r>
        <w:rPr>
          <w:rFonts w:hint="default" w:ascii="宋体" w:hAnsi="宋体" w:eastAsia="宋体" w:cs="宋体"/>
          <w:i w:val="0"/>
          <w:iCs w:val="0"/>
          <w:caps w:val="0"/>
          <w:color w:val="auto"/>
          <w:spacing w:val="0"/>
          <w:sz w:val="24"/>
          <w:szCs w:val="24"/>
          <w:highlight w:val="none"/>
          <w:shd w:val="clear" w:fill="FFFFFF"/>
        </w:rPr>
        <w:fldChar w:fldCharType="end"/>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2025年</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月</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日</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15</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点</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00</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分</w:t>
      </w:r>
      <w:r>
        <w:rPr>
          <w:rFonts w:hint="eastAsia" w:ascii="宋体" w:hAnsi="宋体" w:eastAsia="宋体" w:cs="宋体"/>
          <w:i w:val="0"/>
          <w:iCs w:val="0"/>
          <w:caps w:val="0"/>
          <w:color w:val="auto"/>
          <w:spacing w:val="0"/>
          <w:sz w:val="24"/>
          <w:szCs w:val="24"/>
          <w:highlight w:val="none"/>
          <w:shd w:val="clear" w:fill="FFFFFF"/>
        </w:rPr>
        <w:t>（北京时间）前提交响应文件。</w:t>
      </w:r>
    </w:p>
    <w:p w14:paraId="5827B746">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cs="Times New Roman"/>
          <w:i w:val="0"/>
          <w:iCs w:val="0"/>
          <w:caps w:val="0"/>
          <w:color w:val="auto"/>
          <w:spacing w:val="0"/>
          <w:sz w:val="21"/>
          <w:szCs w:val="21"/>
          <w:highlight w:val="none"/>
        </w:rPr>
      </w:pPr>
      <w:bookmarkStart w:id="3" w:name="_Toc7363"/>
      <w:bookmarkEnd w:id="3"/>
      <w:r>
        <w:rPr>
          <w:rFonts w:hint="eastAsia" w:ascii="宋体" w:hAnsi="宋体" w:eastAsia="宋体" w:cs="宋体"/>
          <w:b/>
          <w:bCs/>
          <w:i w:val="0"/>
          <w:iCs w:val="0"/>
          <w:caps w:val="0"/>
          <w:color w:val="auto"/>
          <w:spacing w:val="0"/>
          <w:sz w:val="24"/>
          <w:szCs w:val="24"/>
          <w:highlight w:val="none"/>
          <w:shd w:val="clear" w:fill="FFFFFF"/>
        </w:rPr>
        <w:t>一、项目名称及内容</w:t>
      </w:r>
    </w:p>
    <w:p w14:paraId="0F511046">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imes New Roman" w:hAnsi="Times New Roman" w:eastAsia="宋体" w:cs="Times New Roman"/>
          <w:i w:val="0"/>
          <w:iCs w:val="0"/>
          <w:caps w:val="0"/>
          <w:color w:val="FF0000"/>
          <w:spacing w:val="0"/>
          <w:sz w:val="24"/>
          <w:szCs w:val="24"/>
          <w:highlight w:val="none"/>
          <w:u w:val="single"/>
          <w:lang w:val="en-US" w:eastAsia="zh-CN"/>
        </w:rPr>
      </w:pPr>
      <w:r>
        <w:rPr>
          <w:rFonts w:hint="eastAsia" w:ascii="宋体" w:hAnsi="宋体" w:eastAsia="宋体" w:cs="宋体"/>
          <w:i w:val="0"/>
          <w:iCs w:val="0"/>
          <w:caps w:val="0"/>
          <w:color w:val="auto"/>
          <w:spacing w:val="0"/>
          <w:sz w:val="24"/>
          <w:szCs w:val="24"/>
          <w:highlight w:val="none"/>
          <w:shd w:val="clear" w:fill="FFFFFF"/>
        </w:rPr>
        <w:t>1、项目编号：</w:t>
      </w:r>
      <w:r>
        <w:rPr>
          <w:rFonts w:hint="eastAsia" w:ascii="宋体" w:hAnsi="宋体" w:cs="宋体"/>
          <w:i w:val="0"/>
          <w:iCs w:val="0"/>
          <w:caps w:val="0"/>
          <w:color w:val="auto"/>
          <w:spacing w:val="0"/>
          <w:sz w:val="24"/>
          <w:szCs w:val="24"/>
          <w:highlight w:val="none"/>
          <w:u w:val="none"/>
          <w:shd w:val="clear" w:fill="FFFFFF"/>
          <w:lang w:val="en-US" w:eastAsia="zh-CN"/>
        </w:rPr>
        <w:t>AHXY-02-20250501</w:t>
      </w:r>
    </w:p>
    <w:p w14:paraId="28C00730">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2、项目单位：安徽新叶城市运营管理有限公司</w:t>
      </w:r>
    </w:p>
    <w:p w14:paraId="677B6DED">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3、项目名称：</w:t>
      </w:r>
      <w:r>
        <w:rPr>
          <w:rFonts w:hint="eastAsia" w:ascii="宋体" w:hAnsi="宋体" w:cs="宋体"/>
          <w:i w:val="0"/>
          <w:iCs w:val="0"/>
          <w:caps w:val="0"/>
          <w:color w:val="auto"/>
          <w:spacing w:val="0"/>
          <w:sz w:val="24"/>
          <w:szCs w:val="24"/>
          <w:highlight w:val="none"/>
          <w:shd w:val="clear" w:fill="FFFFFF"/>
          <w:lang w:val="en-US" w:eastAsia="zh-CN"/>
        </w:rPr>
        <w:t>明</w:t>
      </w:r>
      <w:r>
        <w:rPr>
          <w:rFonts w:hint="eastAsia" w:ascii="宋体" w:hAnsi="宋体" w:eastAsia="宋体" w:cs="宋体"/>
          <w:i w:val="0"/>
          <w:iCs w:val="0"/>
          <w:caps w:val="0"/>
          <w:color w:val="auto"/>
          <w:spacing w:val="0"/>
          <w:sz w:val="24"/>
          <w:szCs w:val="24"/>
          <w:highlight w:val="none"/>
          <w:shd w:val="clear" w:fill="FFFFFF"/>
          <w:lang w:val="en-US" w:eastAsia="zh-CN"/>
        </w:rPr>
        <w:t>强学校临时停车场、</w:t>
      </w:r>
      <w:r>
        <w:rPr>
          <w:rFonts w:hint="eastAsia" w:ascii="宋体" w:hAnsi="宋体" w:cs="宋体"/>
          <w:i w:val="0"/>
          <w:iCs w:val="0"/>
          <w:caps w:val="0"/>
          <w:color w:val="auto"/>
          <w:spacing w:val="0"/>
          <w:sz w:val="24"/>
          <w:szCs w:val="24"/>
          <w:highlight w:val="none"/>
          <w:shd w:val="clear" w:fill="FFFFFF"/>
          <w:lang w:val="en-US" w:eastAsia="zh-CN"/>
        </w:rPr>
        <w:t>电信大楼东侧</w:t>
      </w:r>
      <w:r>
        <w:rPr>
          <w:rFonts w:hint="eastAsia" w:ascii="宋体" w:hAnsi="宋体" w:eastAsia="宋体" w:cs="宋体"/>
          <w:i w:val="0"/>
          <w:iCs w:val="0"/>
          <w:caps w:val="0"/>
          <w:color w:val="auto"/>
          <w:spacing w:val="0"/>
          <w:sz w:val="24"/>
          <w:szCs w:val="24"/>
          <w:highlight w:val="none"/>
          <w:shd w:val="clear" w:fill="FFFFFF"/>
          <w:lang w:val="en-US" w:eastAsia="zh-CN"/>
        </w:rPr>
        <w:t>停车场</w:t>
      </w:r>
      <w:r>
        <w:rPr>
          <w:rFonts w:hint="eastAsia" w:ascii="宋体" w:hAnsi="宋体" w:eastAsia="宋体" w:cs="宋体"/>
          <w:i w:val="0"/>
          <w:iCs w:val="0"/>
          <w:caps w:val="0"/>
          <w:color w:val="auto"/>
          <w:spacing w:val="0"/>
          <w:sz w:val="24"/>
          <w:szCs w:val="24"/>
          <w:highlight w:val="none"/>
          <w:shd w:val="clear" w:fill="FFFFFF"/>
          <w:lang w:eastAsia="zh-CN"/>
        </w:rPr>
        <w:t>项目</w:t>
      </w:r>
      <w:r>
        <w:rPr>
          <w:rFonts w:hint="eastAsia" w:ascii="宋体" w:hAnsi="宋体" w:cs="宋体"/>
          <w:i w:val="0"/>
          <w:iCs w:val="0"/>
          <w:caps w:val="0"/>
          <w:color w:val="auto"/>
          <w:spacing w:val="0"/>
          <w:sz w:val="24"/>
          <w:szCs w:val="24"/>
          <w:highlight w:val="none"/>
          <w:shd w:val="clear" w:fill="FFFFFF"/>
          <w:lang w:eastAsia="zh-CN"/>
        </w:rPr>
        <w:t>（</w:t>
      </w:r>
      <w:r>
        <w:rPr>
          <w:rFonts w:hint="eastAsia" w:ascii="宋体" w:hAnsi="宋体" w:cs="宋体"/>
          <w:i w:val="0"/>
          <w:iCs w:val="0"/>
          <w:caps w:val="0"/>
          <w:color w:val="auto"/>
          <w:spacing w:val="0"/>
          <w:sz w:val="24"/>
          <w:szCs w:val="24"/>
          <w:highlight w:val="none"/>
          <w:shd w:val="clear" w:fill="FFFFFF"/>
          <w:lang w:val="en-US" w:eastAsia="zh-CN"/>
        </w:rPr>
        <w:t>第二次）</w:t>
      </w:r>
    </w:p>
    <w:p w14:paraId="7FE08F9F">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imes New Roman" w:hAnsi="Times New Roman" w:eastAsia="宋体" w:cs="Times New Roman"/>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4、项目类型：</w:t>
      </w:r>
      <w:r>
        <w:rPr>
          <w:rFonts w:hint="eastAsia" w:ascii="宋体" w:hAnsi="宋体" w:eastAsia="宋体" w:cs="宋体"/>
          <w:i w:val="0"/>
          <w:iCs w:val="0"/>
          <w:caps w:val="0"/>
          <w:color w:val="auto"/>
          <w:spacing w:val="0"/>
          <w:sz w:val="24"/>
          <w:szCs w:val="24"/>
          <w:highlight w:val="none"/>
          <w:shd w:val="clear" w:fill="FFFFFF"/>
          <w:lang w:val="en-US" w:eastAsia="zh-CN"/>
        </w:rPr>
        <w:t>工程类</w:t>
      </w:r>
      <w:r>
        <w:rPr>
          <w:rFonts w:hint="eastAsia" w:ascii="宋体" w:hAnsi="宋体" w:cs="宋体"/>
          <w:i w:val="0"/>
          <w:iCs w:val="0"/>
          <w:caps w:val="0"/>
          <w:color w:val="auto"/>
          <w:spacing w:val="0"/>
          <w:sz w:val="24"/>
          <w:szCs w:val="24"/>
          <w:highlight w:val="none"/>
          <w:shd w:val="clear" w:fill="FFFFFF"/>
          <w:lang w:val="en-US" w:eastAsia="zh-CN"/>
        </w:rPr>
        <w:t>。</w:t>
      </w:r>
    </w:p>
    <w:p w14:paraId="3973C5C3">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Times New Roman" w:hAnsi="Times New Roman" w:cs="Times New Roman"/>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 xml:space="preserve">5、标段（包别）划分：1个标段 </w:t>
      </w:r>
      <w:r>
        <w:rPr>
          <w:rFonts w:hint="eastAsia" w:ascii="宋体" w:hAnsi="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 </w:t>
      </w:r>
    </w:p>
    <w:p w14:paraId="30256666">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6、</w:t>
      </w:r>
      <w:r>
        <w:rPr>
          <w:rFonts w:hint="eastAsia" w:ascii="宋体" w:hAnsi="宋体" w:cs="宋体"/>
          <w:i w:val="0"/>
          <w:iCs w:val="0"/>
          <w:caps w:val="0"/>
          <w:color w:val="auto"/>
          <w:spacing w:val="0"/>
          <w:sz w:val="24"/>
          <w:szCs w:val="24"/>
          <w:highlight w:val="none"/>
          <w:shd w:val="clear" w:fill="FFFFFF"/>
          <w:lang w:val="en-US" w:eastAsia="zh-CN"/>
        </w:rPr>
        <w:t>计划工期</w:t>
      </w:r>
      <w:r>
        <w:rPr>
          <w:rFonts w:hint="eastAsia" w:ascii="宋体" w:hAnsi="宋体" w:eastAsia="宋体" w:cs="宋体"/>
          <w:i w:val="0"/>
          <w:iCs w:val="0"/>
          <w:caps w:val="0"/>
          <w:color w:val="auto"/>
          <w:spacing w:val="0"/>
          <w:sz w:val="24"/>
          <w:szCs w:val="24"/>
          <w:highlight w:val="none"/>
          <w:shd w:val="clear" w:fill="FFFFFF"/>
        </w:rPr>
        <w:t>：自合同签订之日起</w:t>
      </w:r>
      <w:r>
        <w:rPr>
          <w:rFonts w:hint="eastAsia" w:ascii="宋体" w:hAnsi="宋体" w:cs="宋体"/>
          <w:i w:val="0"/>
          <w:iCs w:val="0"/>
          <w:caps w:val="0"/>
          <w:color w:val="auto"/>
          <w:spacing w:val="0"/>
          <w:sz w:val="24"/>
          <w:szCs w:val="24"/>
          <w:highlight w:val="none"/>
          <w:shd w:val="clear" w:fill="FFFFFF"/>
          <w:lang w:val="en-US" w:eastAsia="zh-CN"/>
        </w:rPr>
        <w:t>30</w:t>
      </w:r>
      <w:r>
        <w:rPr>
          <w:rFonts w:hint="eastAsia" w:ascii="宋体" w:hAnsi="宋体" w:eastAsia="宋体" w:cs="宋体"/>
          <w:i w:val="0"/>
          <w:iCs w:val="0"/>
          <w:caps w:val="0"/>
          <w:color w:val="auto"/>
          <w:spacing w:val="0"/>
          <w:sz w:val="24"/>
          <w:szCs w:val="24"/>
          <w:highlight w:val="none"/>
          <w:shd w:val="clear" w:fill="FFFFFF"/>
          <w:lang w:val="en-US" w:eastAsia="zh-CN"/>
        </w:rPr>
        <w:t>日历天</w:t>
      </w:r>
      <w:r>
        <w:rPr>
          <w:rFonts w:hint="eastAsia" w:ascii="宋体" w:hAnsi="宋体" w:cs="宋体"/>
          <w:i w:val="0"/>
          <w:iCs w:val="0"/>
          <w:caps w:val="0"/>
          <w:color w:val="auto"/>
          <w:spacing w:val="0"/>
          <w:sz w:val="24"/>
          <w:szCs w:val="24"/>
          <w:highlight w:val="none"/>
          <w:shd w:val="clear" w:fill="FFFFFF"/>
          <w:lang w:val="en-US" w:eastAsia="zh-CN"/>
        </w:rPr>
        <w:t>。</w:t>
      </w:r>
    </w:p>
    <w:p w14:paraId="0042CABA">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imes New Roman" w:hAnsi="Times New Roman" w:eastAsia="宋体" w:cs="Times New Roman"/>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7、最高限价：</w:t>
      </w:r>
      <w:r>
        <w:rPr>
          <w:rFonts w:hint="eastAsia" w:ascii="宋体" w:hAnsi="宋体" w:cs="宋体"/>
          <w:i w:val="0"/>
          <w:iCs w:val="0"/>
          <w:caps w:val="0"/>
          <w:color w:val="auto"/>
          <w:spacing w:val="0"/>
          <w:sz w:val="24"/>
          <w:szCs w:val="24"/>
          <w:highlight w:val="none"/>
          <w:shd w:val="clear" w:fill="FFFFFF"/>
          <w:lang w:val="en-US" w:eastAsia="zh-CN"/>
        </w:rPr>
        <w:t>620000</w:t>
      </w:r>
      <w:r>
        <w:rPr>
          <w:rFonts w:hint="eastAsia" w:ascii="宋体" w:hAnsi="宋体" w:eastAsia="宋体" w:cs="宋体"/>
          <w:i w:val="0"/>
          <w:iCs w:val="0"/>
          <w:caps w:val="0"/>
          <w:color w:val="auto"/>
          <w:spacing w:val="0"/>
          <w:sz w:val="24"/>
          <w:szCs w:val="24"/>
          <w:highlight w:val="none"/>
          <w:shd w:val="clear" w:fill="FFFFFF"/>
        </w:rPr>
        <w:t>元</w:t>
      </w:r>
      <w:r>
        <w:rPr>
          <w:rFonts w:hint="eastAsia" w:ascii="宋体" w:hAnsi="宋体" w:cs="宋体"/>
          <w:i w:val="0"/>
          <w:iCs w:val="0"/>
          <w:caps w:val="0"/>
          <w:color w:val="auto"/>
          <w:spacing w:val="0"/>
          <w:sz w:val="24"/>
          <w:szCs w:val="24"/>
          <w:highlight w:val="none"/>
          <w:shd w:val="clear" w:fill="FFFFFF"/>
          <w:lang w:eastAsia="zh-CN"/>
        </w:rPr>
        <w:t>。</w:t>
      </w:r>
    </w:p>
    <w:p w14:paraId="125F02CB">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Times New Roman" w:hAnsi="Times New Roman" w:cs="Times New Roman"/>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8、</w:t>
      </w:r>
      <w:r>
        <w:rPr>
          <w:rFonts w:hint="eastAsia" w:ascii="宋体" w:hAnsi="宋体" w:eastAsia="宋体" w:cs="宋体"/>
          <w:i w:val="0"/>
          <w:iCs w:val="0"/>
          <w:caps w:val="0"/>
          <w:color w:val="auto"/>
          <w:spacing w:val="0"/>
          <w:sz w:val="24"/>
          <w:szCs w:val="24"/>
          <w:highlight w:val="none"/>
          <w:shd w:val="clear" w:fill="FFFFFF"/>
          <w:lang w:val="en-US" w:eastAsia="zh-CN"/>
        </w:rPr>
        <w:t>本次招标主要内容为：</w:t>
      </w:r>
      <w:r>
        <w:rPr>
          <w:rFonts w:hint="eastAsia" w:ascii="宋体" w:hAnsi="宋体" w:cs="宋体"/>
          <w:i w:val="0"/>
          <w:iCs w:val="0"/>
          <w:caps w:val="0"/>
          <w:color w:val="auto"/>
          <w:spacing w:val="0"/>
          <w:sz w:val="24"/>
          <w:szCs w:val="24"/>
          <w:highlight w:val="none"/>
          <w:shd w:val="clear" w:fill="FFFFFF"/>
          <w:lang w:val="en-US" w:eastAsia="zh-CN"/>
        </w:rPr>
        <w:t>明</w:t>
      </w:r>
      <w:r>
        <w:rPr>
          <w:rFonts w:hint="eastAsia" w:ascii="宋体" w:hAnsi="宋体" w:eastAsia="宋体" w:cs="宋体"/>
          <w:i w:val="0"/>
          <w:iCs w:val="0"/>
          <w:caps w:val="0"/>
          <w:color w:val="auto"/>
          <w:spacing w:val="0"/>
          <w:sz w:val="24"/>
          <w:szCs w:val="24"/>
          <w:highlight w:val="none"/>
          <w:shd w:val="clear" w:fill="FFFFFF"/>
          <w:lang w:val="en-US" w:eastAsia="zh-CN"/>
        </w:rPr>
        <w:t>强学校临时停车场、</w:t>
      </w:r>
      <w:r>
        <w:rPr>
          <w:rFonts w:hint="eastAsia" w:ascii="宋体" w:hAnsi="宋体" w:cs="宋体"/>
          <w:i w:val="0"/>
          <w:iCs w:val="0"/>
          <w:caps w:val="0"/>
          <w:color w:val="auto"/>
          <w:spacing w:val="0"/>
          <w:sz w:val="24"/>
          <w:szCs w:val="24"/>
          <w:highlight w:val="none"/>
          <w:shd w:val="clear" w:fill="FFFFFF"/>
          <w:lang w:val="en-US" w:eastAsia="zh-CN"/>
        </w:rPr>
        <w:t>电信大楼东侧停车场</w:t>
      </w:r>
      <w:r>
        <w:rPr>
          <w:rFonts w:hint="eastAsia" w:ascii="宋体" w:hAnsi="宋体" w:eastAsia="宋体" w:cs="宋体"/>
          <w:i w:val="0"/>
          <w:iCs w:val="0"/>
          <w:caps w:val="0"/>
          <w:color w:val="auto"/>
          <w:spacing w:val="0"/>
          <w:sz w:val="24"/>
          <w:szCs w:val="24"/>
          <w:highlight w:val="none"/>
          <w:shd w:val="clear" w:fill="FFFFFF"/>
          <w:lang w:eastAsia="zh-CN"/>
        </w:rPr>
        <w:t>项目</w:t>
      </w:r>
      <w:r>
        <w:rPr>
          <w:rFonts w:hint="eastAsia" w:ascii="宋体" w:hAnsi="宋体" w:eastAsia="宋体" w:cs="宋体"/>
          <w:i w:val="0"/>
          <w:iCs w:val="0"/>
          <w:caps w:val="0"/>
          <w:color w:val="auto"/>
          <w:spacing w:val="0"/>
          <w:sz w:val="24"/>
          <w:szCs w:val="24"/>
          <w:highlight w:val="none"/>
          <w:shd w:val="clear" w:fill="FFFFFF"/>
          <w:lang w:val="en-US" w:eastAsia="zh-CN"/>
        </w:rPr>
        <w:t>建设。</w:t>
      </w:r>
    </w:p>
    <w:p w14:paraId="4FDDA495">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48"/>
        <w:jc w:val="left"/>
        <w:textAlignment w:val="auto"/>
        <w:rPr>
          <w:rFonts w:hint="eastAsia" w:ascii="宋体" w:hAnsi="宋体" w:eastAsia="宋体" w:cs="宋体"/>
          <w:b/>
          <w:bCs/>
          <w:i w:val="0"/>
          <w:iCs w:val="0"/>
          <w:caps w:val="0"/>
          <w:color w:val="auto"/>
          <w:spacing w:val="0"/>
          <w:sz w:val="24"/>
          <w:szCs w:val="24"/>
          <w:highlight w:val="none"/>
          <w:shd w:val="clear" w:fill="FFFFFF"/>
        </w:rPr>
      </w:pPr>
      <w:bookmarkStart w:id="4" w:name="_Toc22607"/>
      <w:bookmarkEnd w:id="4"/>
      <w:r>
        <w:rPr>
          <w:rFonts w:hint="eastAsia" w:ascii="宋体" w:hAnsi="宋体" w:eastAsia="宋体" w:cs="宋体"/>
          <w:b/>
          <w:bCs/>
          <w:i w:val="0"/>
          <w:iCs w:val="0"/>
          <w:caps w:val="0"/>
          <w:color w:val="auto"/>
          <w:spacing w:val="0"/>
          <w:sz w:val="24"/>
          <w:szCs w:val="24"/>
          <w:highlight w:val="none"/>
          <w:shd w:val="clear" w:fill="FFFFFF"/>
        </w:rPr>
        <w:t>二、供应商资格、资格要求</w:t>
      </w:r>
    </w:p>
    <w:p w14:paraId="60ED39BB">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1.满足《中华人民共和国政府采购法》第二十二条规定。</w:t>
      </w:r>
    </w:p>
    <w:p w14:paraId="3DD87D6D">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2.本项目的特定资格要求：具备市政公用工程施工总承包</w:t>
      </w:r>
      <w:r>
        <w:rPr>
          <w:rFonts w:hint="eastAsia" w:ascii="宋体" w:hAnsi="宋体" w:cs="宋体"/>
          <w:i w:val="0"/>
          <w:iCs w:val="0"/>
          <w:caps w:val="0"/>
          <w:color w:val="000000" w:themeColor="text1"/>
          <w:spacing w:val="0"/>
          <w:sz w:val="24"/>
          <w:szCs w:val="24"/>
          <w:highlight w:val="none"/>
          <w:shd w:val="clear" w:fill="FFFFFF"/>
          <w:lang w:eastAsia="zh-CN"/>
          <w14:textFill>
            <w14:solidFill>
              <w14:schemeClr w14:val="tx1"/>
            </w14:solidFill>
          </w14:textFill>
        </w:rPr>
        <w:t>三</w:t>
      </w:r>
      <w:r>
        <w:rPr>
          <w:rFonts w:hint="default"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级及以上资质</w:t>
      </w:r>
      <w:r>
        <w:rPr>
          <w:rFonts w:hint="default"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rPr>
        <w:t>同时</w:t>
      </w:r>
      <w:r>
        <w:rPr>
          <w:rFonts w:hint="default" w:ascii="宋体" w:hAnsi="宋体" w:eastAsia="宋体" w:cs="宋体"/>
          <w:i w:val="0"/>
          <w:iCs w:val="0"/>
          <w:caps w:val="0"/>
          <w:color w:val="auto"/>
          <w:spacing w:val="0"/>
          <w:sz w:val="24"/>
          <w:szCs w:val="24"/>
          <w:highlight w:val="none"/>
          <w:shd w:val="clear" w:fill="FFFFFF"/>
        </w:rPr>
        <w:t>具有有效的安全生产许可证。</w:t>
      </w:r>
      <w:r>
        <w:rPr>
          <w:rFonts w:ascii="宋体" w:hAnsi="宋体" w:eastAsia="宋体" w:cs="宋体"/>
          <w:color w:val="auto"/>
          <w:sz w:val="24"/>
          <w:szCs w:val="24"/>
          <w:highlight w:val="none"/>
        </w:rPr>
        <w:t xml:space="preserve"> </w:t>
      </w:r>
    </w:p>
    <w:p w14:paraId="45FCA03B">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ascii="宋体" w:hAnsi="宋体" w:eastAsia="宋体" w:cs="宋体"/>
          <w:color w:val="auto"/>
          <w:sz w:val="24"/>
          <w:szCs w:val="24"/>
          <w:highlight w:val="none"/>
        </w:rPr>
        <w:t>. 具有市政公用工程专业</w:t>
      </w:r>
      <w:r>
        <w:rPr>
          <w:rFonts w:hint="default" w:ascii="宋体" w:hAnsi="宋体" w:eastAsia="宋体" w:cs="宋体"/>
          <w:color w:val="auto"/>
          <w:sz w:val="24"/>
          <w:szCs w:val="24"/>
          <w:highlight w:val="none"/>
        </w:rPr>
        <w:t>贰级及以上注册建造师证书，具有有效建设主管部门颁发的安全生产考核合格证（B证）</w:t>
      </w:r>
      <w:r>
        <w:rPr>
          <w:rFonts w:hint="eastAsia" w:ascii="宋体" w:hAnsi="宋体" w:cs="宋体"/>
          <w:color w:val="auto"/>
          <w:sz w:val="24"/>
          <w:szCs w:val="24"/>
          <w:highlight w:val="none"/>
          <w:lang w:eastAsia="zh-CN"/>
        </w:rPr>
        <w:t>，</w:t>
      </w:r>
      <w:r>
        <w:rPr>
          <w:rFonts w:ascii="宋体" w:hAnsi="宋体" w:eastAsia="宋体" w:cs="宋体"/>
          <w:color w:val="auto"/>
          <w:sz w:val="24"/>
          <w:szCs w:val="24"/>
          <w:highlight w:val="none"/>
        </w:rPr>
        <w:t>拟派项目经理必须是本单位正式员工</w:t>
      </w:r>
      <w:r>
        <w:rPr>
          <w:rFonts w:hint="eastAsia" w:ascii="宋体" w:hAnsi="宋体" w:cs="宋体"/>
          <w:color w:val="auto"/>
          <w:sz w:val="24"/>
          <w:szCs w:val="24"/>
          <w:highlight w:val="none"/>
          <w:lang w:val="en-US" w:eastAsia="zh-CN"/>
        </w:rPr>
        <w:t>并提供在本单位缴纳的社保（2025年1月起近期三个月社保证明）。</w:t>
      </w:r>
    </w:p>
    <w:p w14:paraId="3FD61C46">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Times New Roman" w:hAnsi="Times New Roman" w:cs="Times New Roman"/>
          <w:i w:val="0"/>
          <w:iCs w:val="0"/>
          <w:caps w:val="0"/>
          <w:color w:val="auto"/>
          <w:spacing w:val="0"/>
          <w:sz w:val="24"/>
          <w:szCs w:val="24"/>
          <w:highlight w:val="none"/>
        </w:rPr>
      </w:pPr>
      <w:r>
        <w:rPr>
          <w:rFonts w:hint="eastAsia" w:ascii="宋体" w:hAnsi="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本项目不接受联合体谈判；</w:t>
      </w:r>
    </w:p>
    <w:p w14:paraId="5C4DD007">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cs="Times New Roman"/>
          <w:i w:val="0"/>
          <w:iCs w:val="0"/>
          <w:caps w:val="0"/>
          <w:color w:val="auto"/>
          <w:spacing w:val="0"/>
          <w:sz w:val="21"/>
          <w:szCs w:val="21"/>
          <w:highlight w:val="none"/>
        </w:rPr>
      </w:pPr>
      <w:bookmarkStart w:id="5" w:name="_Toc28478"/>
      <w:bookmarkEnd w:id="5"/>
      <w:r>
        <w:rPr>
          <w:rFonts w:hint="eastAsia" w:ascii="宋体" w:hAnsi="宋体" w:eastAsia="宋体" w:cs="宋体"/>
          <w:b/>
          <w:bCs/>
          <w:i w:val="0"/>
          <w:iCs w:val="0"/>
          <w:caps w:val="0"/>
          <w:color w:val="auto"/>
          <w:spacing w:val="0"/>
          <w:sz w:val="24"/>
          <w:szCs w:val="24"/>
          <w:highlight w:val="none"/>
          <w:shd w:val="clear" w:fill="FFFFFF"/>
        </w:rPr>
        <w:t>三、报名及谈判文件发售办法：</w:t>
      </w:r>
    </w:p>
    <w:p w14:paraId="49EEC75A">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1、谈判文件发售时间：</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202</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年</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月</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日至2025年</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月</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日</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15</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点</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00</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分</w:t>
      </w:r>
    </w:p>
    <w:p w14:paraId="1E8A23A8">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cs="Times New Roman"/>
          <w:i w:val="0"/>
          <w:iCs w:val="0"/>
          <w:caps w:val="0"/>
          <w:color w:val="auto"/>
          <w:spacing w:val="0"/>
          <w:sz w:val="21"/>
          <w:szCs w:val="21"/>
          <w:highlight w:val="none"/>
        </w:rPr>
      </w:pPr>
      <w:r>
        <w:rPr>
          <w:rFonts w:hint="eastAsia" w:ascii="宋体" w:hAnsi="宋体" w:eastAsia="宋体" w:cs="宋体"/>
          <w:i w:val="0"/>
          <w:iCs w:val="0"/>
          <w:caps w:val="0"/>
          <w:color w:val="auto"/>
          <w:spacing w:val="0"/>
          <w:sz w:val="24"/>
          <w:szCs w:val="24"/>
          <w:highlight w:val="none"/>
          <w:shd w:val="clear" w:fill="FFFFFF"/>
        </w:rPr>
        <w:t>2、谈判文件价格：每套人民币0元整，谈判文件售后不退。 </w:t>
      </w:r>
    </w:p>
    <w:p w14:paraId="20D9F016">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3、报名方式：凡有意参加的供应商，请于公告发布之日起至</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2025年</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月</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日</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 xml:space="preserve">  </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15</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点</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00</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分</w:t>
      </w:r>
      <w:r>
        <w:rPr>
          <w:rFonts w:hint="eastAsia" w:ascii="宋体" w:hAnsi="宋体" w:eastAsia="宋体" w:cs="宋体"/>
          <w:i w:val="0"/>
          <w:iCs w:val="0"/>
          <w:caps w:val="0"/>
          <w:color w:val="auto"/>
          <w:spacing w:val="0"/>
          <w:sz w:val="24"/>
          <w:szCs w:val="24"/>
          <w:highlight w:val="none"/>
          <w:shd w:val="clear" w:fill="FFFFFF"/>
        </w:rPr>
        <w:t>（北京时间，下同），在</w:t>
      </w:r>
      <w:r>
        <w:rPr>
          <w:rFonts w:hint="eastAsia" w:ascii="宋体" w:hAnsi="宋体" w:eastAsia="宋体" w:cs="宋体"/>
          <w:i w:val="0"/>
          <w:iCs w:val="0"/>
          <w:caps w:val="0"/>
          <w:color w:val="auto"/>
          <w:spacing w:val="0"/>
          <w:sz w:val="24"/>
          <w:szCs w:val="24"/>
          <w:highlight w:val="none"/>
          <w:shd w:val="clear" w:fill="FFFFFF"/>
          <w:lang w:val="en-US" w:eastAsia="zh-CN"/>
        </w:rPr>
        <w:t>安徽皖西国有投资控股集团公司（http://www.ahwxgt.com/）</w:t>
      </w:r>
      <w:r>
        <w:rPr>
          <w:rFonts w:hint="eastAsia" w:ascii="宋体" w:hAnsi="宋体" w:eastAsia="宋体" w:cs="宋体"/>
          <w:i w:val="0"/>
          <w:iCs w:val="0"/>
          <w:caps w:val="0"/>
          <w:color w:val="auto"/>
          <w:spacing w:val="0"/>
          <w:sz w:val="24"/>
          <w:szCs w:val="24"/>
          <w:highlight w:val="none"/>
          <w:shd w:val="clear" w:fill="FFFFFF"/>
        </w:rPr>
        <w:t>招标采购栏中查看谈判公告并下载谈判文件。</w:t>
      </w:r>
    </w:p>
    <w:p w14:paraId="773D4F35">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bCs/>
          <w:i w:val="0"/>
          <w:iCs w:val="0"/>
          <w:caps w:val="0"/>
          <w:color w:val="auto"/>
          <w:spacing w:val="0"/>
          <w:sz w:val="24"/>
          <w:szCs w:val="24"/>
          <w:highlight w:val="none"/>
          <w:shd w:val="clear" w:fill="FFFFFF"/>
        </w:rPr>
      </w:pPr>
    </w:p>
    <w:p w14:paraId="30405860">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bCs/>
          <w:i w:val="0"/>
          <w:iCs w:val="0"/>
          <w:caps w:val="0"/>
          <w:color w:val="auto"/>
          <w:spacing w:val="0"/>
          <w:sz w:val="24"/>
          <w:szCs w:val="24"/>
          <w:highlight w:val="none"/>
          <w:shd w:val="clear" w:fill="FFFFFF"/>
        </w:rPr>
      </w:pPr>
    </w:p>
    <w:p w14:paraId="23A5C43A">
      <w:pPr>
        <w:pStyle w:val="7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bCs/>
          <w:i w:val="0"/>
          <w:iCs w:val="0"/>
          <w:caps w:val="0"/>
          <w:color w:val="auto"/>
          <w:spacing w:val="0"/>
          <w:sz w:val="24"/>
          <w:szCs w:val="24"/>
          <w:highlight w:val="none"/>
          <w:shd w:val="clear" w:fill="FFFFFF"/>
        </w:rPr>
      </w:pPr>
      <w:r>
        <w:rPr>
          <w:rFonts w:hint="eastAsia" w:ascii="宋体" w:hAnsi="宋体" w:eastAsia="宋体" w:cs="宋体"/>
          <w:b/>
          <w:bCs/>
          <w:i w:val="0"/>
          <w:iCs w:val="0"/>
          <w:caps w:val="0"/>
          <w:color w:val="auto"/>
          <w:spacing w:val="0"/>
          <w:sz w:val="24"/>
          <w:szCs w:val="24"/>
          <w:highlight w:val="none"/>
          <w:shd w:val="clear" w:fill="FFFFFF"/>
        </w:rPr>
        <w:t>谈判时间及地点</w:t>
      </w:r>
    </w:p>
    <w:p w14:paraId="6EF75C45">
      <w:pPr>
        <w:pStyle w:val="7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pPr>
      <w:r>
        <w:rPr>
          <w:rFonts w:hint="eastAsia" w:ascii="宋体" w:hAnsi="宋体" w:cs="宋体"/>
          <w:i w:val="0"/>
          <w:iCs w:val="0"/>
          <w:caps w:val="0"/>
          <w:color w:val="auto"/>
          <w:spacing w:val="0"/>
          <w:sz w:val="24"/>
          <w:szCs w:val="24"/>
          <w:highlight w:val="none"/>
          <w:shd w:val="clear" w:fill="FFFFFF"/>
          <w:lang w:val="en-US" w:eastAsia="zh-CN"/>
        </w:rPr>
        <w:t>1、</w:t>
      </w:r>
      <w:r>
        <w:rPr>
          <w:rFonts w:hint="eastAsia" w:ascii="宋体" w:hAnsi="宋体" w:eastAsia="宋体" w:cs="宋体"/>
          <w:i w:val="0"/>
          <w:iCs w:val="0"/>
          <w:caps w:val="0"/>
          <w:color w:val="auto"/>
          <w:spacing w:val="0"/>
          <w:sz w:val="24"/>
          <w:szCs w:val="24"/>
          <w:highlight w:val="none"/>
          <w:shd w:val="clear" w:fill="FFFFFF"/>
        </w:rPr>
        <w:t>谈判时间：</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2025年</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月</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日</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15</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点</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00</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分</w:t>
      </w:r>
    </w:p>
    <w:p w14:paraId="239715FC">
      <w:pPr>
        <w:pStyle w:val="7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default" w:ascii="宋体" w:hAnsi="宋体" w:eastAsia="宋体" w:cs="宋体"/>
          <w:i w:val="0"/>
          <w:iCs w:val="0"/>
          <w:caps w:val="0"/>
          <w:color w:val="FF0000"/>
          <w:spacing w:val="0"/>
          <w:sz w:val="24"/>
          <w:szCs w:val="24"/>
          <w:highlight w:val="none"/>
          <w:u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2、谈判地点：</w:t>
      </w:r>
      <w:r>
        <w:rPr>
          <w:rFonts w:hint="eastAsia" w:ascii="宋体" w:hAnsi="宋体" w:cs="宋体"/>
          <w:i w:val="0"/>
          <w:iCs w:val="0"/>
          <w:caps w:val="0"/>
          <w:color w:val="auto"/>
          <w:spacing w:val="0"/>
          <w:sz w:val="24"/>
          <w:szCs w:val="24"/>
          <w:highlight w:val="none"/>
          <w:u w:val="none"/>
          <w:shd w:val="clear" w:fill="FFFFFF"/>
          <w:lang w:val="en-US" w:eastAsia="zh-CN"/>
        </w:rPr>
        <w:t>安徽兴叶工程咨询有限公司二楼开标厅（六安市叶集区东楼路与南海路交汇处南海嘉苑S1#楼）。</w:t>
      </w:r>
    </w:p>
    <w:p w14:paraId="2F7309E8">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cs="Times New Roman"/>
          <w:i w:val="0"/>
          <w:iCs w:val="0"/>
          <w:caps w:val="0"/>
          <w:color w:val="auto"/>
          <w:spacing w:val="0"/>
          <w:sz w:val="21"/>
          <w:szCs w:val="21"/>
          <w:highlight w:val="none"/>
        </w:rPr>
      </w:pPr>
      <w:r>
        <w:rPr>
          <w:rFonts w:hint="eastAsia" w:ascii="宋体" w:hAnsi="宋体" w:eastAsia="宋体" w:cs="宋体"/>
          <w:b/>
          <w:bCs/>
          <w:i w:val="0"/>
          <w:iCs w:val="0"/>
          <w:caps w:val="0"/>
          <w:color w:val="auto"/>
          <w:spacing w:val="0"/>
          <w:sz w:val="24"/>
          <w:szCs w:val="24"/>
          <w:highlight w:val="none"/>
          <w:shd w:val="clear" w:fill="FFFFFF"/>
        </w:rPr>
        <w:t>五、响应文件的递交截止时间：同谈判时间</w:t>
      </w:r>
    </w:p>
    <w:p w14:paraId="271820D0">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cs="Times New Roman"/>
          <w:i w:val="0"/>
          <w:iCs w:val="0"/>
          <w:caps w:val="0"/>
          <w:color w:val="auto"/>
          <w:spacing w:val="0"/>
          <w:sz w:val="21"/>
          <w:szCs w:val="21"/>
          <w:highlight w:val="none"/>
        </w:rPr>
      </w:pPr>
      <w:r>
        <w:rPr>
          <w:rFonts w:hint="eastAsia" w:ascii="宋体" w:hAnsi="宋体" w:eastAsia="宋体" w:cs="宋体"/>
          <w:b/>
          <w:bCs/>
          <w:i w:val="0"/>
          <w:iCs w:val="0"/>
          <w:caps w:val="0"/>
          <w:color w:val="auto"/>
          <w:spacing w:val="0"/>
          <w:sz w:val="24"/>
          <w:szCs w:val="24"/>
          <w:highlight w:val="none"/>
          <w:shd w:val="clear" w:fill="FFFFFF"/>
        </w:rPr>
        <w:t>六、备注</w:t>
      </w:r>
    </w:p>
    <w:p w14:paraId="2181D79A">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1、本项目评审办法：</w:t>
      </w:r>
      <w:r>
        <w:rPr>
          <w:rFonts w:hint="eastAsia" w:ascii="宋体" w:hAnsi="宋体" w:cs="宋体"/>
          <w:i w:val="0"/>
          <w:iCs w:val="0"/>
          <w:caps w:val="0"/>
          <w:color w:val="auto"/>
          <w:spacing w:val="0"/>
          <w:sz w:val="24"/>
          <w:szCs w:val="24"/>
          <w:highlight w:val="none"/>
          <w:shd w:val="clear" w:fill="FFFFFF"/>
          <w:lang w:val="en-US" w:eastAsia="zh-CN"/>
        </w:rPr>
        <w:t>经评审的最低价法</w:t>
      </w:r>
      <w:r>
        <w:rPr>
          <w:rFonts w:hint="eastAsia" w:ascii="宋体" w:hAnsi="宋体" w:eastAsia="宋体" w:cs="宋体"/>
          <w:i w:val="0"/>
          <w:iCs w:val="0"/>
          <w:caps w:val="0"/>
          <w:color w:val="auto"/>
          <w:spacing w:val="0"/>
          <w:sz w:val="24"/>
          <w:szCs w:val="24"/>
          <w:highlight w:val="none"/>
          <w:shd w:val="clear" w:fill="FFFFFF"/>
        </w:rPr>
        <w:t>。</w:t>
      </w:r>
    </w:p>
    <w:p w14:paraId="649DC884">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供应商应当按照本项目竞争性谈判文件规定的时间和地点参与谈判，本项目每个供应商仅确定一名授权委托人参加谈判会议，授权委托人需出示本人二代居民身份证原件（不能出示二代身份证的，应提供户籍所在地公安机关出具的证明原件）、有效的授权委托书原件参加谈判会议</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若是法定代表人到场的，</w:t>
      </w:r>
      <w:r>
        <w:rPr>
          <w:rFonts w:hint="eastAsia" w:ascii="宋体" w:hAnsi="宋体" w:eastAsia="宋体" w:cs="宋体"/>
          <w:i w:val="0"/>
          <w:iCs w:val="0"/>
          <w:caps w:val="0"/>
          <w:color w:val="auto"/>
          <w:spacing w:val="0"/>
          <w:sz w:val="24"/>
          <w:szCs w:val="24"/>
          <w:highlight w:val="none"/>
          <w:shd w:val="clear" w:fill="FFFFFF"/>
          <w:lang w:val="en-US"/>
        </w:rPr>
        <w:t xml:space="preserve"> </w:t>
      </w:r>
      <w:r>
        <w:rPr>
          <w:rFonts w:hint="eastAsia" w:ascii="宋体" w:hAnsi="宋体" w:eastAsia="宋体" w:cs="宋体"/>
          <w:i w:val="0"/>
          <w:iCs w:val="0"/>
          <w:caps w:val="0"/>
          <w:color w:val="auto"/>
          <w:spacing w:val="0"/>
          <w:sz w:val="24"/>
          <w:szCs w:val="24"/>
          <w:highlight w:val="none"/>
          <w:shd w:val="clear" w:fill="FFFFFF"/>
        </w:rPr>
        <w:t>需出示本人二代居民身份证原件（不能出示二代身份证的，应提供户籍所在地公安机关出具的证明原件）、</w:t>
      </w:r>
      <w:r>
        <w:rPr>
          <w:rFonts w:hint="eastAsia" w:ascii="宋体" w:hAnsi="宋体" w:eastAsia="宋体" w:cs="宋体"/>
          <w:i w:val="0"/>
          <w:iCs w:val="0"/>
          <w:caps w:val="0"/>
          <w:color w:val="auto"/>
          <w:spacing w:val="0"/>
          <w:sz w:val="24"/>
          <w:szCs w:val="24"/>
          <w:highlight w:val="none"/>
          <w:shd w:val="clear" w:fill="FFFFFF"/>
          <w:lang w:val="en-US" w:eastAsia="zh-CN"/>
        </w:rPr>
        <w:t>及</w:t>
      </w:r>
      <w:r>
        <w:rPr>
          <w:rFonts w:hint="eastAsia" w:ascii="宋体" w:hAnsi="宋体" w:eastAsia="宋体" w:cs="宋体"/>
          <w:i w:val="0"/>
          <w:iCs w:val="0"/>
          <w:caps w:val="0"/>
          <w:color w:val="auto"/>
          <w:spacing w:val="0"/>
          <w:sz w:val="24"/>
          <w:szCs w:val="24"/>
          <w:highlight w:val="none"/>
          <w:shd w:val="clear" w:fill="FFFFFF"/>
          <w:lang w:val="en-US"/>
        </w:rPr>
        <w:t>法定代表人身份证明</w:t>
      </w:r>
      <w:r>
        <w:rPr>
          <w:rFonts w:hint="eastAsia" w:ascii="宋体" w:hAnsi="宋体" w:eastAsia="宋体" w:cs="宋体"/>
          <w:i w:val="0"/>
          <w:iCs w:val="0"/>
          <w:caps w:val="0"/>
          <w:color w:val="auto"/>
          <w:spacing w:val="0"/>
          <w:sz w:val="24"/>
          <w:szCs w:val="24"/>
          <w:highlight w:val="none"/>
          <w:shd w:val="clear" w:fill="FFFFFF"/>
          <w:lang w:val="en-US" w:eastAsia="zh-CN"/>
        </w:rPr>
        <w:t>（格式详见谈判文件附件）</w:t>
      </w:r>
      <w:r>
        <w:rPr>
          <w:rFonts w:hint="eastAsia" w:ascii="宋体" w:hAnsi="宋体" w:eastAsia="宋体" w:cs="宋体"/>
          <w:i w:val="0"/>
          <w:iCs w:val="0"/>
          <w:caps w:val="0"/>
          <w:color w:val="auto"/>
          <w:spacing w:val="0"/>
          <w:sz w:val="24"/>
          <w:szCs w:val="24"/>
          <w:highlight w:val="none"/>
          <w:shd w:val="clear" w:fill="FFFFFF"/>
        </w:rPr>
        <w:t>。</w:t>
      </w:r>
    </w:p>
    <w:p w14:paraId="3B5FD682">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宋体" w:hAnsi="宋体" w:eastAsia="宋体" w:cs="宋体"/>
          <w:b/>
          <w:bCs/>
          <w:i w:val="0"/>
          <w:iCs w:val="0"/>
          <w:caps w:val="0"/>
          <w:color w:val="auto"/>
          <w:spacing w:val="0"/>
          <w:sz w:val="24"/>
          <w:szCs w:val="24"/>
          <w:highlight w:val="none"/>
          <w:shd w:val="clear" w:fill="FFFFFF"/>
        </w:rPr>
      </w:pPr>
      <w:bookmarkStart w:id="6" w:name="_Toc21742"/>
      <w:bookmarkEnd w:id="6"/>
      <w:r>
        <w:rPr>
          <w:rFonts w:hint="eastAsia" w:ascii="宋体" w:hAnsi="宋体" w:eastAsia="宋体" w:cs="宋体"/>
          <w:b/>
          <w:bCs/>
          <w:i w:val="0"/>
          <w:iCs w:val="0"/>
          <w:caps w:val="0"/>
          <w:color w:val="auto"/>
          <w:spacing w:val="0"/>
          <w:sz w:val="24"/>
          <w:szCs w:val="24"/>
          <w:highlight w:val="none"/>
          <w:shd w:val="clear" w:fill="FFFFFF"/>
        </w:rPr>
        <w:t>七、联系方法</w:t>
      </w:r>
    </w:p>
    <w:p w14:paraId="12486A4C">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1、采购人信息：</w:t>
      </w:r>
    </w:p>
    <w:p w14:paraId="0F954885">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项目单位：安徽新叶城市运营管理有限公司</w:t>
      </w:r>
    </w:p>
    <w:p w14:paraId="1BEF0E2D">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Times New Roman" w:hAnsi="Times New Roman" w:cs="Times New Roman"/>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联系人：</w:t>
      </w:r>
      <w:r>
        <w:rPr>
          <w:rFonts w:hint="eastAsia" w:ascii="宋体" w:hAnsi="宋体" w:cs="宋体"/>
          <w:i w:val="0"/>
          <w:iCs w:val="0"/>
          <w:caps w:val="0"/>
          <w:color w:val="auto"/>
          <w:spacing w:val="0"/>
          <w:sz w:val="24"/>
          <w:szCs w:val="24"/>
          <w:highlight w:val="none"/>
          <w:shd w:val="clear" w:fill="FFFFFF"/>
          <w:lang w:val="en-US" w:eastAsia="zh-CN"/>
        </w:rPr>
        <w:t>刘工</w:t>
      </w:r>
      <w:r>
        <w:rPr>
          <w:rFonts w:hint="eastAsia" w:ascii="宋体" w:hAnsi="宋体" w:eastAsia="宋体" w:cs="宋体"/>
          <w:i w:val="0"/>
          <w:iCs w:val="0"/>
          <w:caps w:val="0"/>
          <w:color w:val="FF0000"/>
          <w:spacing w:val="0"/>
          <w:sz w:val="24"/>
          <w:szCs w:val="24"/>
          <w:highlight w:val="none"/>
          <w:shd w:val="clear" w:fill="FFFFFF"/>
        </w:rPr>
        <w:t xml:space="preserve">  </w:t>
      </w:r>
      <w:r>
        <w:rPr>
          <w:rFonts w:hint="eastAsia" w:ascii="宋体" w:hAnsi="宋体" w:eastAsia="宋体" w:cs="宋体"/>
          <w:i w:val="0"/>
          <w:iCs w:val="0"/>
          <w:caps w:val="0"/>
          <w:color w:val="auto"/>
          <w:spacing w:val="0"/>
          <w:sz w:val="24"/>
          <w:szCs w:val="24"/>
          <w:highlight w:val="none"/>
          <w:shd w:val="clear" w:fill="FFFFFF"/>
        </w:rPr>
        <w:t>  </w:t>
      </w:r>
      <w:r>
        <w:rPr>
          <w:rFonts w:hint="eastAsia" w:ascii="宋体" w:hAnsi="宋体" w:cs="宋体"/>
          <w:i w:val="0"/>
          <w:iCs w:val="0"/>
          <w:caps w:val="0"/>
          <w:color w:val="auto"/>
          <w:spacing w:val="0"/>
          <w:sz w:val="24"/>
          <w:szCs w:val="24"/>
          <w:highlight w:val="none"/>
          <w:shd w:val="clear" w:fill="FFFFFF"/>
          <w:lang w:val="en-US" w:eastAsia="zh-CN"/>
        </w:rPr>
        <w:t xml:space="preserve"> </w:t>
      </w:r>
      <w:r>
        <w:rPr>
          <w:rFonts w:hint="eastAsia" w:ascii="宋体" w:hAnsi="宋体" w:eastAsia="宋体" w:cs="宋体"/>
          <w:i w:val="0"/>
          <w:iCs w:val="0"/>
          <w:caps w:val="0"/>
          <w:color w:val="auto"/>
          <w:spacing w:val="0"/>
          <w:sz w:val="24"/>
          <w:szCs w:val="24"/>
          <w:highlight w:val="none"/>
          <w:shd w:val="clear" w:fill="FFFFFF"/>
        </w:rPr>
        <w:t>联系</w:t>
      </w:r>
      <w:r>
        <w:rPr>
          <w:rFonts w:hint="eastAsia" w:ascii="宋体" w:hAnsi="宋体" w:cs="宋体"/>
          <w:i w:val="0"/>
          <w:iCs w:val="0"/>
          <w:caps w:val="0"/>
          <w:color w:val="auto"/>
          <w:spacing w:val="0"/>
          <w:sz w:val="24"/>
          <w:szCs w:val="24"/>
          <w:highlight w:val="none"/>
          <w:shd w:val="clear" w:fill="FFFFFF"/>
          <w:lang w:val="en-US" w:eastAsia="zh-CN"/>
        </w:rPr>
        <w:t>方式</w:t>
      </w:r>
      <w:r>
        <w:rPr>
          <w:rFonts w:hint="eastAsia" w:ascii="宋体" w:hAnsi="宋体" w:eastAsia="宋体" w:cs="宋体"/>
          <w:i w:val="0"/>
          <w:iCs w:val="0"/>
          <w:caps w:val="0"/>
          <w:color w:val="auto"/>
          <w:spacing w:val="0"/>
          <w:sz w:val="24"/>
          <w:szCs w:val="24"/>
          <w:highlight w:val="none"/>
          <w:shd w:val="clear" w:fill="FFFFFF"/>
        </w:rPr>
        <w:t>：</w:t>
      </w:r>
      <w:r>
        <w:rPr>
          <w:rFonts w:hint="eastAsia" w:cs="宋体"/>
          <w:i w:val="0"/>
          <w:caps w:val="0"/>
          <w:color w:val="000000" w:themeColor="text1"/>
          <w:spacing w:val="0"/>
          <w:sz w:val="24"/>
          <w:szCs w:val="24"/>
          <w:shd w:val="clear" w:color="auto" w:fill="FFFFFF"/>
          <w:lang w:val="en-US" w:eastAsia="zh-CN"/>
          <w14:textFill>
            <w14:solidFill>
              <w14:schemeClr w14:val="tx1"/>
            </w14:solidFill>
          </w14:textFill>
        </w:rPr>
        <w:t xml:space="preserve">13965007138 </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 </w:t>
      </w:r>
      <w:r>
        <w:rPr>
          <w:rFonts w:hint="eastAsia" w:ascii="宋体" w:hAnsi="宋体" w:eastAsia="宋体" w:cs="宋体"/>
          <w:i w:val="0"/>
          <w:iCs w:val="0"/>
          <w:caps w:val="0"/>
          <w:color w:val="FF0000"/>
          <w:spacing w:val="0"/>
          <w:sz w:val="24"/>
          <w:szCs w:val="24"/>
          <w:highlight w:val="none"/>
          <w:shd w:val="clear" w:fill="FFFFFF"/>
        </w:rPr>
        <w:t> </w:t>
      </w:r>
    </w:p>
    <w:p w14:paraId="799A3C2E">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firstLine="480" w:firstLineChars="200"/>
        <w:textAlignment w:val="auto"/>
        <w:outlineLvl w:val="9"/>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iCs w:val="0"/>
          <w:caps w:val="0"/>
          <w:color w:val="auto"/>
          <w:spacing w:val="0"/>
          <w:sz w:val="24"/>
          <w:szCs w:val="24"/>
          <w:highlight w:val="none"/>
          <w:shd w:val="clear" w:fill="FFFFFF"/>
        </w:rPr>
        <w:t>地址：</w:t>
      </w:r>
      <w:r>
        <w:rPr>
          <w:rFonts w:hint="eastAsia" w:ascii="宋体" w:hAnsi="宋体" w:cs="宋体"/>
          <w:i w:val="0"/>
          <w:iCs w:val="0"/>
          <w:caps w:val="0"/>
          <w:color w:val="auto"/>
          <w:spacing w:val="0"/>
          <w:sz w:val="24"/>
          <w:szCs w:val="24"/>
          <w:highlight w:val="none"/>
          <w:u w:val="none"/>
          <w:shd w:val="clear" w:fill="FFFFFF"/>
          <w:lang w:val="en-US" w:eastAsia="zh-CN"/>
        </w:rPr>
        <w:t>六安市叶集区东楼路与南海路交汇处南海嘉苑S1#楼</w:t>
      </w:r>
    </w:p>
    <w:p w14:paraId="6275D94A">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firstLine="480" w:firstLineChars="200"/>
        <w:textAlignment w:val="auto"/>
        <w:outlineLvl w:val="9"/>
        <w:rPr>
          <w:rFonts w:hint="eastAsia" w:ascii="宋体" w:hAnsi="宋体" w:eastAsia="宋体" w:cs="宋体"/>
          <w:i w:val="0"/>
          <w:iCs w:val="0"/>
          <w:caps w:val="0"/>
          <w:color w:val="auto"/>
          <w:spacing w:val="0"/>
          <w:sz w:val="24"/>
          <w:szCs w:val="24"/>
          <w:highlight w:val="none"/>
          <w:shd w:val="clear" w:fill="FFFFFF"/>
        </w:rPr>
      </w:pPr>
    </w:p>
    <w:p w14:paraId="08CB0F87">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firstLine="480" w:firstLineChars="200"/>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2、</w:t>
      </w:r>
      <w:r>
        <w:rPr>
          <w:rFonts w:hint="eastAsia" w:ascii="宋体" w:hAnsi="宋体" w:eastAsia="宋体" w:cs="宋体"/>
          <w:i w:val="0"/>
          <w:iCs w:val="0"/>
          <w:caps w:val="0"/>
          <w:color w:val="auto"/>
          <w:spacing w:val="0"/>
          <w:sz w:val="24"/>
          <w:szCs w:val="24"/>
          <w:highlight w:val="none"/>
          <w:shd w:val="clear" w:fill="FFFFFF"/>
        </w:rPr>
        <w:t>采购代理机构</w:t>
      </w:r>
      <w:r>
        <w:rPr>
          <w:rFonts w:hint="eastAsia" w:ascii="宋体" w:hAnsi="宋体" w:cs="宋体"/>
          <w:i w:val="0"/>
          <w:iCs w:val="0"/>
          <w:caps w:val="0"/>
          <w:color w:val="auto"/>
          <w:spacing w:val="0"/>
          <w:sz w:val="24"/>
          <w:szCs w:val="24"/>
          <w:highlight w:val="none"/>
          <w:shd w:val="clear" w:fill="FFFFFF"/>
          <w:lang w:val="en-US" w:eastAsia="zh-CN"/>
        </w:rPr>
        <w:t>信息</w:t>
      </w:r>
    </w:p>
    <w:p w14:paraId="185CC75C">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firstLine="480" w:firstLineChars="200"/>
        <w:textAlignment w:val="auto"/>
        <w:outlineLvl w:val="9"/>
        <w:rPr>
          <w:rFonts w:hint="eastAsia" w:ascii="Times New Roman" w:hAnsi="Times New Roman" w:eastAsia="宋体" w:cs="Times New Roman"/>
          <w:i w:val="0"/>
          <w:iCs w:val="0"/>
          <w:caps w:val="0"/>
          <w:color w:val="auto"/>
          <w:spacing w:val="0"/>
          <w:sz w:val="24"/>
          <w:szCs w:val="24"/>
          <w:highlight w:val="none"/>
          <w:lang w:eastAsia="zh-CN"/>
        </w:rPr>
      </w:pPr>
      <w:r>
        <w:rPr>
          <w:rFonts w:hint="eastAsia" w:ascii="宋体" w:hAnsi="宋体" w:cs="宋体"/>
          <w:i w:val="0"/>
          <w:iCs w:val="0"/>
          <w:caps w:val="0"/>
          <w:color w:val="auto"/>
          <w:spacing w:val="0"/>
          <w:sz w:val="24"/>
          <w:szCs w:val="24"/>
          <w:highlight w:val="none"/>
          <w:shd w:val="clear" w:fill="FFFFFF"/>
          <w:lang w:val="en-US" w:eastAsia="zh-CN"/>
        </w:rPr>
        <w:t>代理机构名称</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caps w:val="0"/>
          <w:color w:val="auto"/>
          <w:spacing w:val="0"/>
          <w:sz w:val="24"/>
          <w:szCs w:val="24"/>
          <w:shd w:val="clear" w:color="auto" w:fill="FFFFFF"/>
          <w:lang w:eastAsia="zh-CN"/>
        </w:rPr>
        <w:t>安徽</w:t>
      </w:r>
      <w:r>
        <w:rPr>
          <w:rFonts w:hint="eastAsia" w:ascii="宋体" w:hAnsi="宋体" w:eastAsia="宋体" w:cs="宋体"/>
          <w:i w:val="0"/>
          <w:caps w:val="0"/>
          <w:color w:val="auto"/>
          <w:spacing w:val="0"/>
          <w:sz w:val="24"/>
          <w:szCs w:val="24"/>
          <w:shd w:val="clear" w:color="auto" w:fill="FFFFFF"/>
          <w:lang w:val="en-US" w:eastAsia="zh-CN"/>
        </w:rPr>
        <w:t>兴叶</w:t>
      </w:r>
      <w:r>
        <w:rPr>
          <w:rFonts w:hint="eastAsia" w:ascii="宋体" w:hAnsi="宋体" w:eastAsia="宋体" w:cs="宋体"/>
          <w:i w:val="0"/>
          <w:caps w:val="0"/>
          <w:color w:val="auto"/>
          <w:spacing w:val="0"/>
          <w:sz w:val="24"/>
          <w:szCs w:val="24"/>
          <w:shd w:val="clear" w:color="auto" w:fill="FFFFFF"/>
          <w:lang w:eastAsia="zh-CN"/>
        </w:rPr>
        <w:t>工程咨询有限公司</w:t>
      </w:r>
    </w:p>
    <w:p w14:paraId="00D50FFC">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Times New Roman" w:hAnsi="Times New Roman" w:eastAsia="宋体" w:cs="Times New Roman"/>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联系人：</w:t>
      </w:r>
      <w:r>
        <w:rPr>
          <w:rFonts w:hint="eastAsia" w:ascii="宋体" w:hAnsi="宋体" w:cs="宋体"/>
          <w:i w:val="0"/>
          <w:iCs w:val="0"/>
          <w:caps w:val="0"/>
          <w:color w:val="auto"/>
          <w:spacing w:val="0"/>
          <w:sz w:val="24"/>
          <w:szCs w:val="24"/>
          <w:highlight w:val="none"/>
          <w:shd w:val="clear" w:fill="FFFFFF"/>
          <w:lang w:val="en-US" w:eastAsia="zh-CN"/>
        </w:rPr>
        <w:t>刘工</w:t>
      </w:r>
      <w:r>
        <w:rPr>
          <w:rFonts w:hint="eastAsia" w:ascii="宋体" w:hAnsi="宋体" w:eastAsia="宋体" w:cs="宋体"/>
          <w:i w:val="0"/>
          <w:iCs w:val="0"/>
          <w:caps w:val="0"/>
          <w:color w:val="FF0000"/>
          <w:spacing w:val="0"/>
          <w:sz w:val="24"/>
          <w:szCs w:val="24"/>
          <w:highlight w:val="none"/>
          <w:shd w:val="clear" w:fill="FFFFFF"/>
        </w:rPr>
        <w:t>    </w:t>
      </w:r>
      <w:r>
        <w:rPr>
          <w:rFonts w:hint="eastAsia" w:ascii="宋体" w:hAnsi="宋体" w:eastAsia="宋体" w:cs="宋体"/>
          <w:i w:val="0"/>
          <w:iCs w:val="0"/>
          <w:caps w:val="0"/>
          <w:color w:val="auto"/>
          <w:spacing w:val="0"/>
          <w:sz w:val="24"/>
          <w:szCs w:val="24"/>
          <w:highlight w:val="none"/>
          <w:shd w:val="clear" w:fill="FFFFFF"/>
        </w:rPr>
        <w:t>联系</w:t>
      </w:r>
      <w:r>
        <w:rPr>
          <w:rFonts w:hint="eastAsia" w:ascii="宋体" w:hAnsi="宋体" w:cs="宋体"/>
          <w:i w:val="0"/>
          <w:iCs w:val="0"/>
          <w:caps w:val="0"/>
          <w:color w:val="auto"/>
          <w:spacing w:val="0"/>
          <w:sz w:val="24"/>
          <w:szCs w:val="24"/>
          <w:highlight w:val="none"/>
          <w:shd w:val="clear" w:fill="FFFFFF"/>
          <w:lang w:val="en-US" w:eastAsia="zh-CN"/>
        </w:rPr>
        <w:t>方式</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cs="宋体"/>
          <w:i w:val="0"/>
          <w:iCs w:val="0"/>
          <w:caps w:val="0"/>
          <w:color w:val="auto"/>
          <w:spacing w:val="0"/>
          <w:sz w:val="24"/>
          <w:szCs w:val="24"/>
          <w:highlight w:val="none"/>
          <w:shd w:val="clear" w:fill="FFFFFF"/>
          <w:lang w:val="en-US" w:eastAsia="zh-CN"/>
        </w:rPr>
        <w:t>19966412999</w:t>
      </w:r>
    </w:p>
    <w:p w14:paraId="71BBEE99">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firstLine="480" w:firstLineChars="200"/>
        <w:textAlignment w:val="auto"/>
        <w:outlineLvl w:val="9"/>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fill="FFFFFF"/>
        </w:rPr>
        <w:t>地址：</w:t>
      </w:r>
      <w:r>
        <w:rPr>
          <w:rFonts w:hint="eastAsia" w:ascii="宋体" w:hAnsi="宋体" w:eastAsia="宋体" w:cs="宋体"/>
          <w:i w:val="0"/>
          <w:caps w:val="0"/>
          <w:color w:val="auto"/>
          <w:spacing w:val="0"/>
          <w:sz w:val="24"/>
          <w:szCs w:val="24"/>
          <w:shd w:val="clear" w:color="auto" w:fill="FFFFFF"/>
          <w:lang w:val="en-US" w:eastAsia="zh-CN"/>
        </w:rPr>
        <w:t>六安市叶集区东楼路与南海路交汇处南海嘉苑S1#楼</w:t>
      </w:r>
    </w:p>
    <w:p w14:paraId="22F29756">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p>
    <w:p w14:paraId="2831B44E">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p>
    <w:p w14:paraId="1BBE329B">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p>
    <w:p w14:paraId="22EA16D5">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default" w:ascii="宋体" w:hAnsi="宋体" w:eastAsia="宋体" w:cs="宋体"/>
          <w:i w:val="0"/>
          <w:iCs w:val="0"/>
          <w:caps w:val="0"/>
          <w:color w:val="auto"/>
          <w:spacing w:val="0"/>
          <w:sz w:val="24"/>
          <w:szCs w:val="24"/>
          <w:highlight w:val="none"/>
          <w:shd w:val="clear" w:fill="FFFFFF"/>
          <w:lang w:eastAsia="zh-CN"/>
        </w:rPr>
      </w:pPr>
      <w:r>
        <w:rPr>
          <w:rFonts w:hint="eastAsia" w:ascii="宋体" w:hAnsi="宋体" w:cs="宋体"/>
          <w:i w:val="0"/>
          <w:iCs w:val="0"/>
          <w:caps w:val="0"/>
          <w:color w:val="auto"/>
          <w:spacing w:val="0"/>
          <w:sz w:val="24"/>
          <w:szCs w:val="24"/>
          <w:highlight w:val="none"/>
          <w:shd w:val="clear" w:fill="FFFFFF"/>
          <w:lang w:val="en-US" w:eastAsia="zh-CN"/>
        </w:rPr>
        <w:t xml:space="preserve">                                        </w:t>
      </w:r>
      <w:r>
        <w:rPr>
          <w:rFonts w:hint="eastAsia" w:ascii="宋体" w:hAnsi="宋体" w:eastAsia="宋体" w:cs="宋体"/>
          <w:i w:val="0"/>
          <w:iCs w:val="0"/>
          <w:caps w:val="0"/>
          <w:color w:val="auto"/>
          <w:spacing w:val="0"/>
          <w:sz w:val="24"/>
          <w:szCs w:val="24"/>
          <w:highlight w:val="none"/>
          <w:shd w:val="clear" w:fill="FFFFFF"/>
          <w:lang w:eastAsia="zh-CN"/>
        </w:rPr>
        <w:t>2025年</w:t>
      </w:r>
      <w:r>
        <w:rPr>
          <w:rFonts w:hint="eastAsia" w:ascii="宋体" w:hAnsi="宋体" w:cs="宋体"/>
          <w:i w:val="0"/>
          <w:iCs w:val="0"/>
          <w:caps w:val="0"/>
          <w:color w:val="auto"/>
          <w:spacing w:val="0"/>
          <w:sz w:val="24"/>
          <w:szCs w:val="24"/>
          <w:highlight w:val="none"/>
          <w:shd w:val="clear" w:fill="FFFFFF"/>
          <w:lang w:val="en-US" w:eastAsia="zh-CN"/>
        </w:rPr>
        <w:t>6</w:t>
      </w:r>
      <w:r>
        <w:rPr>
          <w:rFonts w:hint="eastAsia" w:ascii="宋体" w:hAnsi="宋体" w:eastAsia="宋体" w:cs="宋体"/>
          <w:i w:val="0"/>
          <w:iCs w:val="0"/>
          <w:caps w:val="0"/>
          <w:color w:val="auto"/>
          <w:spacing w:val="0"/>
          <w:sz w:val="24"/>
          <w:szCs w:val="24"/>
          <w:highlight w:val="none"/>
          <w:shd w:val="clear" w:fill="FFFFFF"/>
          <w:lang w:eastAsia="zh-CN"/>
        </w:rPr>
        <w:t>月</w:t>
      </w:r>
      <w:r>
        <w:rPr>
          <w:rFonts w:hint="eastAsia" w:ascii="宋体" w:hAnsi="宋体"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lang w:eastAsia="zh-CN"/>
        </w:rPr>
        <w:t>日</w:t>
      </w:r>
    </w:p>
    <w:p w14:paraId="2D1344F7">
      <w:pPr>
        <w:snapToGrid w:val="0"/>
        <w:spacing w:line="360" w:lineRule="auto"/>
        <w:jc w:val="center"/>
        <w:textAlignment w:val="baseline"/>
        <w:rPr>
          <w:rFonts w:ascii="宋体" w:hAnsi="宋体" w:cs="黑体"/>
          <w:b/>
          <w:bCs/>
          <w:color w:val="auto"/>
          <w:kern w:val="0"/>
          <w:sz w:val="32"/>
          <w:szCs w:val="32"/>
          <w:highlight w:val="none"/>
        </w:rPr>
      </w:pPr>
    </w:p>
    <w:p w14:paraId="308E60C8">
      <w:pPr>
        <w:snapToGrid w:val="0"/>
        <w:spacing w:line="360" w:lineRule="auto"/>
        <w:jc w:val="both"/>
        <w:textAlignment w:val="baseline"/>
        <w:rPr>
          <w:rFonts w:ascii="宋体" w:hAnsi="宋体" w:cs="黑体"/>
          <w:b/>
          <w:bCs/>
          <w:color w:val="auto"/>
          <w:kern w:val="0"/>
          <w:sz w:val="32"/>
          <w:szCs w:val="32"/>
          <w:highlight w:val="none"/>
        </w:rPr>
      </w:pPr>
    </w:p>
    <w:p w14:paraId="02D42C99">
      <w:pPr>
        <w:snapToGrid w:val="0"/>
        <w:spacing w:line="360" w:lineRule="auto"/>
        <w:jc w:val="center"/>
        <w:textAlignment w:val="baseline"/>
        <w:rPr>
          <w:rFonts w:ascii="宋体" w:cs="TimesNewRomanPSMT"/>
          <w:b/>
          <w:bCs/>
          <w:color w:val="auto"/>
          <w:kern w:val="0"/>
          <w:sz w:val="24"/>
          <w:highlight w:val="none"/>
        </w:rPr>
      </w:pPr>
      <w:r>
        <w:rPr>
          <w:rFonts w:hint="eastAsia" w:ascii="宋体" w:hAnsi="宋体" w:cs="黑体"/>
          <w:b/>
          <w:bCs/>
          <w:color w:val="auto"/>
          <w:kern w:val="0"/>
          <w:sz w:val="32"/>
          <w:szCs w:val="32"/>
          <w:highlight w:val="none"/>
        </w:rPr>
        <w:t>第二章供应商须知</w:t>
      </w:r>
      <w:bookmarkEnd w:id="0"/>
      <w:bookmarkEnd w:id="2"/>
    </w:p>
    <w:p w14:paraId="71B54624">
      <w:pPr>
        <w:snapToGrid w:val="0"/>
        <w:spacing w:after="156"/>
        <w:jc w:val="center"/>
        <w:textAlignment w:val="baseline"/>
        <w:rPr>
          <w:rFonts w:ascii="宋体" w:cs="黑体"/>
          <w:color w:val="auto"/>
          <w:kern w:val="0"/>
          <w:sz w:val="28"/>
          <w:szCs w:val="28"/>
          <w:highlight w:val="none"/>
        </w:rPr>
      </w:pPr>
      <w:r>
        <w:rPr>
          <w:rFonts w:hint="eastAsia" w:ascii="宋体" w:hAnsi="宋体" w:cs="黑体"/>
          <w:color w:val="auto"/>
          <w:kern w:val="0"/>
          <w:sz w:val="28"/>
          <w:szCs w:val="28"/>
          <w:highlight w:val="none"/>
        </w:rPr>
        <w:t>（一）供应商须知前附表</w:t>
      </w:r>
    </w:p>
    <w:tbl>
      <w:tblPr>
        <w:tblStyle w:val="76"/>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686"/>
        <w:gridCol w:w="6504"/>
      </w:tblGrid>
      <w:tr w14:paraId="2621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14:paraId="00FA1A2D">
            <w:pPr>
              <w:snapToGrid w:val="0"/>
              <w:jc w:val="center"/>
              <w:textAlignment w:val="baseline"/>
              <w:rPr>
                <w:rFonts w:ascii="宋体" w:cs="黑体"/>
                <w:color w:val="auto"/>
                <w:kern w:val="0"/>
                <w:sz w:val="24"/>
                <w:highlight w:val="none"/>
              </w:rPr>
            </w:pPr>
            <w:r>
              <w:rPr>
                <w:rFonts w:hint="eastAsia" w:ascii="宋体" w:hAnsi="宋体" w:cs="仿宋_GB2312"/>
                <w:color w:val="auto"/>
                <w:kern w:val="0"/>
                <w:sz w:val="24"/>
                <w:highlight w:val="none"/>
              </w:rPr>
              <w:t>条款号</w:t>
            </w:r>
          </w:p>
        </w:tc>
        <w:tc>
          <w:tcPr>
            <w:tcW w:w="1686" w:type="dxa"/>
            <w:vAlign w:val="center"/>
          </w:tcPr>
          <w:p w14:paraId="52503120">
            <w:pPr>
              <w:snapToGrid w:val="0"/>
              <w:jc w:val="center"/>
              <w:textAlignment w:val="baseline"/>
              <w:rPr>
                <w:rFonts w:ascii="宋体" w:cs="黑体"/>
                <w:color w:val="auto"/>
                <w:kern w:val="0"/>
                <w:sz w:val="24"/>
                <w:highlight w:val="none"/>
              </w:rPr>
            </w:pPr>
            <w:r>
              <w:rPr>
                <w:rFonts w:hint="eastAsia" w:ascii="宋体" w:hAnsi="宋体" w:cs="仿宋_GB2312"/>
                <w:color w:val="auto"/>
                <w:kern w:val="0"/>
                <w:sz w:val="24"/>
                <w:highlight w:val="none"/>
              </w:rPr>
              <w:t>条款名称</w:t>
            </w:r>
          </w:p>
        </w:tc>
        <w:tc>
          <w:tcPr>
            <w:tcW w:w="6504" w:type="dxa"/>
            <w:vAlign w:val="center"/>
          </w:tcPr>
          <w:p w14:paraId="595924B4">
            <w:pPr>
              <w:snapToGrid w:val="0"/>
              <w:jc w:val="center"/>
              <w:textAlignment w:val="baseline"/>
              <w:rPr>
                <w:rFonts w:ascii="宋体" w:cs="黑体"/>
                <w:color w:val="auto"/>
                <w:kern w:val="0"/>
                <w:sz w:val="24"/>
                <w:highlight w:val="none"/>
              </w:rPr>
            </w:pPr>
            <w:r>
              <w:rPr>
                <w:rFonts w:hint="eastAsia" w:ascii="宋体" w:hAnsi="宋体" w:cs="仿宋_GB2312"/>
                <w:color w:val="auto"/>
                <w:kern w:val="0"/>
                <w:sz w:val="24"/>
                <w:highlight w:val="none"/>
              </w:rPr>
              <w:t>编列内容</w:t>
            </w:r>
          </w:p>
        </w:tc>
      </w:tr>
      <w:tr w14:paraId="2B2D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vAlign w:val="center"/>
          </w:tcPr>
          <w:p w14:paraId="43592F96">
            <w:pPr>
              <w:snapToGrid w:val="0"/>
              <w:jc w:val="center"/>
              <w:textAlignment w:val="baseline"/>
              <w:rPr>
                <w:rFonts w:ascii="宋体" w:cs="TimesNewRomanPSMT"/>
                <w:color w:val="auto"/>
                <w:kern w:val="0"/>
                <w:sz w:val="20"/>
                <w:szCs w:val="20"/>
                <w:highlight w:val="none"/>
              </w:rPr>
            </w:pPr>
            <w:r>
              <w:rPr>
                <w:rFonts w:hint="eastAsia"/>
                <w:color w:val="auto"/>
                <w:highlight w:val="none"/>
              </w:rPr>
              <w:t>1</w:t>
            </w:r>
          </w:p>
        </w:tc>
        <w:tc>
          <w:tcPr>
            <w:tcW w:w="1686" w:type="dxa"/>
            <w:vAlign w:val="center"/>
          </w:tcPr>
          <w:p w14:paraId="337AD402">
            <w:pPr>
              <w:snapToGrid w:val="0"/>
              <w:jc w:val="left"/>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分包</w:t>
            </w:r>
          </w:p>
        </w:tc>
        <w:tc>
          <w:tcPr>
            <w:tcW w:w="6504" w:type="dxa"/>
            <w:vAlign w:val="center"/>
          </w:tcPr>
          <w:p w14:paraId="59ECEB35">
            <w:pPr>
              <w:snapToGrid w:val="0"/>
              <w:jc w:val="left"/>
              <w:textAlignment w:val="baseline"/>
              <w:rPr>
                <w:rFonts w:ascii="宋体" w:cs="TimesNewRomanPSMT"/>
                <w:color w:val="auto"/>
                <w:kern w:val="0"/>
                <w:sz w:val="24"/>
                <w:highlight w:val="none"/>
              </w:rPr>
            </w:pPr>
            <w:r>
              <w:rPr>
                <w:rFonts w:hint="eastAsia" w:ascii="宋体" w:hAnsi="宋体" w:cs="TimesNewRomanPSMT"/>
                <w:color w:val="auto"/>
                <w:kern w:val="0"/>
                <w:sz w:val="24"/>
                <w:highlight w:val="none"/>
              </w:rPr>
              <w:sym w:font="Wingdings" w:char="00FE"/>
            </w:r>
            <w:r>
              <w:rPr>
                <w:rFonts w:hint="eastAsia" w:ascii="宋体" w:hAnsi="宋体" w:cs="TimesNewRomanPSMT"/>
                <w:color w:val="auto"/>
                <w:kern w:val="0"/>
                <w:sz w:val="24"/>
                <w:highlight w:val="none"/>
              </w:rPr>
              <w:t>不允许</w:t>
            </w:r>
          </w:p>
          <w:p w14:paraId="3E2411B6">
            <w:pPr>
              <w:snapToGrid w:val="0"/>
              <w:jc w:val="left"/>
              <w:textAlignment w:val="baseline"/>
              <w:rPr>
                <w:rFonts w:ascii="宋体" w:cs="TimesNewRomanPSMT"/>
                <w:color w:val="auto"/>
                <w:kern w:val="0"/>
                <w:sz w:val="24"/>
                <w:highlight w:val="none"/>
              </w:rPr>
            </w:pPr>
            <w:r>
              <w:rPr>
                <w:rFonts w:hint="eastAsia" w:ascii="宋体" w:hAnsi="宋体" w:cs="TimesNewRomanPSMT"/>
                <w:color w:val="auto"/>
                <w:kern w:val="0"/>
                <w:sz w:val="24"/>
                <w:highlight w:val="none"/>
              </w:rPr>
              <w:sym w:font="Wingdings" w:char="00A8"/>
            </w:r>
            <w:r>
              <w:rPr>
                <w:rFonts w:hint="eastAsia" w:ascii="宋体" w:hAnsi="宋体" w:cs="TimesNewRomanPSMT"/>
                <w:color w:val="auto"/>
                <w:kern w:val="0"/>
                <w:sz w:val="24"/>
                <w:highlight w:val="none"/>
              </w:rPr>
              <w:t>允许：</w:t>
            </w:r>
          </w:p>
          <w:p w14:paraId="09446371">
            <w:pPr>
              <w:snapToGrid w:val="0"/>
              <w:ind w:left="311" w:leftChars="148"/>
              <w:jc w:val="left"/>
              <w:textAlignment w:val="baseline"/>
              <w:rPr>
                <w:rFonts w:ascii="宋体" w:cs="TimesNewRomanPSMT"/>
                <w:color w:val="auto"/>
                <w:kern w:val="0"/>
                <w:sz w:val="24"/>
                <w:highlight w:val="none"/>
              </w:rPr>
            </w:pPr>
            <w:r>
              <w:rPr>
                <w:rFonts w:hint="eastAsia" w:ascii="宋体" w:hAnsi="宋体" w:cs="TimesNewRomanPSMT"/>
                <w:color w:val="auto"/>
                <w:kern w:val="0"/>
                <w:sz w:val="24"/>
                <w:highlight w:val="none"/>
              </w:rPr>
              <w:t>分包内容要求：</w:t>
            </w:r>
          </w:p>
          <w:p w14:paraId="7F07F3F8">
            <w:pPr>
              <w:snapToGrid w:val="0"/>
              <w:ind w:left="311" w:leftChars="148"/>
              <w:jc w:val="left"/>
              <w:textAlignment w:val="baseline"/>
              <w:rPr>
                <w:rFonts w:ascii="宋体" w:cs="TimesNewRomanPSMT"/>
                <w:color w:val="auto"/>
                <w:kern w:val="0"/>
                <w:sz w:val="24"/>
                <w:highlight w:val="none"/>
              </w:rPr>
            </w:pPr>
            <w:r>
              <w:rPr>
                <w:rFonts w:hint="eastAsia" w:ascii="宋体" w:hAnsi="宋体" w:cs="TimesNewRomanPSMT"/>
                <w:color w:val="auto"/>
                <w:kern w:val="0"/>
                <w:sz w:val="24"/>
                <w:highlight w:val="none"/>
              </w:rPr>
              <w:t>分包金额要求：</w:t>
            </w:r>
          </w:p>
          <w:p w14:paraId="10014755">
            <w:pPr>
              <w:snapToGrid w:val="0"/>
              <w:ind w:left="311" w:leftChars="148"/>
              <w:jc w:val="left"/>
              <w:textAlignment w:val="baseline"/>
              <w:rPr>
                <w:rFonts w:ascii="宋体" w:cs="TimesNewRomanPSMT"/>
                <w:color w:val="auto"/>
                <w:kern w:val="0"/>
                <w:sz w:val="24"/>
                <w:highlight w:val="none"/>
              </w:rPr>
            </w:pPr>
            <w:r>
              <w:rPr>
                <w:rFonts w:hint="eastAsia" w:ascii="宋体" w:hAnsi="宋体" w:cs="TimesNewRomanPSMT"/>
                <w:color w:val="auto"/>
                <w:kern w:val="0"/>
                <w:sz w:val="24"/>
                <w:highlight w:val="none"/>
              </w:rPr>
              <w:t>分包人应具有的资质：</w:t>
            </w:r>
          </w:p>
        </w:tc>
      </w:tr>
      <w:tr w14:paraId="67274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7D5529E7">
            <w:pPr>
              <w:snapToGrid w:val="0"/>
              <w:jc w:val="center"/>
              <w:textAlignment w:val="baseline"/>
              <w:rPr>
                <w:rFonts w:ascii="宋体" w:cs="仿宋_GB2312"/>
                <w:color w:val="auto"/>
                <w:kern w:val="0"/>
                <w:sz w:val="20"/>
                <w:szCs w:val="20"/>
                <w:highlight w:val="none"/>
              </w:rPr>
            </w:pPr>
            <w:r>
              <w:rPr>
                <w:rFonts w:hint="eastAsia"/>
                <w:color w:val="auto"/>
                <w:highlight w:val="none"/>
              </w:rPr>
              <w:t>2</w:t>
            </w:r>
          </w:p>
        </w:tc>
        <w:tc>
          <w:tcPr>
            <w:tcW w:w="1686" w:type="dxa"/>
            <w:vAlign w:val="center"/>
          </w:tcPr>
          <w:p w14:paraId="37C0E985">
            <w:pPr>
              <w:snapToGrid w:val="0"/>
              <w:jc w:val="left"/>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踏勘现场</w:t>
            </w:r>
          </w:p>
        </w:tc>
        <w:tc>
          <w:tcPr>
            <w:tcW w:w="6504" w:type="dxa"/>
            <w:vAlign w:val="center"/>
          </w:tcPr>
          <w:p w14:paraId="598F91AB">
            <w:pPr>
              <w:snapToGrid w:val="0"/>
              <w:jc w:val="left"/>
              <w:textAlignment w:val="baseline"/>
              <w:rPr>
                <w:rFonts w:ascii="宋体" w:cs="TimesNewRomanPSMT"/>
                <w:color w:val="auto"/>
                <w:kern w:val="0"/>
                <w:sz w:val="24"/>
                <w:highlight w:val="none"/>
              </w:rPr>
            </w:pPr>
            <w:r>
              <w:rPr>
                <w:rFonts w:hint="eastAsia" w:ascii="宋体" w:hAnsi="宋体" w:cs="TimesNewRomanPSMT"/>
                <w:color w:val="auto"/>
                <w:kern w:val="0"/>
                <w:sz w:val="24"/>
                <w:highlight w:val="none"/>
              </w:rPr>
              <w:sym w:font="Wingdings" w:char="00FE"/>
            </w:r>
            <w:r>
              <w:rPr>
                <w:rFonts w:hint="eastAsia" w:ascii="宋体" w:hAnsi="宋体" w:cs="TimesNewRomanPSMT"/>
                <w:color w:val="auto"/>
                <w:kern w:val="0"/>
                <w:sz w:val="24"/>
                <w:highlight w:val="none"/>
              </w:rPr>
              <w:t>不组织（请各供应商联系采购单位自行勘踏）</w:t>
            </w:r>
          </w:p>
          <w:p w14:paraId="6EB914E5">
            <w:pPr>
              <w:snapToGrid w:val="0"/>
              <w:jc w:val="left"/>
              <w:textAlignment w:val="baseline"/>
              <w:rPr>
                <w:rFonts w:ascii="宋体" w:cs="TimesNewRomanPSMT"/>
                <w:color w:val="auto"/>
                <w:kern w:val="0"/>
                <w:sz w:val="24"/>
                <w:highlight w:val="none"/>
              </w:rPr>
            </w:pPr>
            <w:r>
              <w:rPr>
                <w:rFonts w:hint="eastAsia" w:ascii="宋体" w:hAnsi="宋体" w:cs="TimesNewRomanPSMT"/>
                <w:color w:val="auto"/>
                <w:kern w:val="0"/>
                <w:sz w:val="24"/>
                <w:highlight w:val="none"/>
              </w:rPr>
              <w:sym w:font="Wingdings" w:char="00A8"/>
            </w:r>
            <w:r>
              <w:rPr>
                <w:rFonts w:hint="eastAsia" w:ascii="宋体" w:hAnsi="宋体" w:cs="TimesNewRomanPSMT"/>
                <w:color w:val="auto"/>
                <w:kern w:val="0"/>
                <w:sz w:val="24"/>
                <w:highlight w:val="none"/>
              </w:rPr>
              <w:t>组织：</w:t>
            </w:r>
          </w:p>
          <w:p w14:paraId="573C6AEC">
            <w:pPr>
              <w:snapToGrid w:val="0"/>
              <w:ind w:left="311" w:leftChars="148"/>
              <w:jc w:val="left"/>
              <w:textAlignment w:val="baseline"/>
            </w:pPr>
            <w:r>
              <w:rPr>
                <w:rFonts w:hint="eastAsia" w:ascii="宋体" w:hAnsi="宋体" w:cs="TimesNewRomanPSMT"/>
                <w:color w:val="auto"/>
                <w:kern w:val="0"/>
                <w:sz w:val="24"/>
                <w:highlight w:val="none"/>
              </w:rPr>
              <w:t>踏勘时间：</w:t>
            </w:r>
          </w:p>
          <w:p w14:paraId="7A1C8FFB">
            <w:pPr>
              <w:snapToGrid w:val="0"/>
              <w:ind w:left="311" w:leftChars="148"/>
              <w:jc w:val="left"/>
              <w:textAlignment w:val="baseline"/>
              <w:rPr>
                <w:rFonts w:ascii="宋体" w:cs="TimesNewRomanPSMT"/>
                <w:color w:val="auto"/>
                <w:kern w:val="0"/>
                <w:sz w:val="24"/>
                <w:highlight w:val="none"/>
              </w:rPr>
            </w:pPr>
            <w:r>
              <w:rPr>
                <w:rFonts w:hint="eastAsia" w:ascii="宋体" w:hAnsi="宋体" w:cs="TimesNewRomanPSMT"/>
                <w:color w:val="auto"/>
                <w:kern w:val="0"/>
                <w:sz w:val="24"/>
                <w:highlight w:val="none"/>
              </w:rPr>
              <w:t>集合地点：</w:t>
            </w:r>
          </w:p>
        </w:tc>
      </w:tr>
      <w:tr w14:paraId="796CA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0B4CCE32">
            <w:pPr>
              <w:snapToGrid w:val="0"/>
              <w:jc w:val="center"/>
              <w:textAlignment w:val="baseline"/>
              <w:rPr>
                <w:color w:val="auto"/>
                <w:sz w:val="20"/>
                <w:highlight w:val="none"/>
              </w:rPr>
            </w:pPr>
            <w:r>
              <w:rPr>
                <w:rFonts w:hint="eastAsia"/>
                <w:color w:val="auto"/>
                <w:highlight w:val="none"/>
              </w:rPr>
              <w:t>3</w:t>
            </w:r>
          </w:p>
        </w:tc>
        <w:tc>
          <w:tcPr>
            <w:tcW w:w="1686" w:type="dxa"/>
            <w:vAlign w:val="center"/>
          </w:tcPr>
          <w:p w14:paraId="12D2AFA8">
            <w:pPr>
              <w:snapToGrid w:val="0"/>
              <w:jc w:val="left"/>
              <w:textAlignment w:val="baseline"/>
              <w:rPr>
                <w:rFonts w:ascii="宋体" w:hAnsi="宋体" w:cs="仿宋_GB2312"/>
                <w:color w:val="auto"/>
                <w:kern w:val="0"/>
                <w:sz w:val="24"/>
                <w:highlight w:val="none"/>
              </w:rPr>
            </w:pPr>
            <w:r>
              <w:rPr>
                <w:rFonts w:hint="eastAsia" w:ascii="宋体" w:hAnsi="宋体" w:cs="仿宋_GB2312"/>
                <w:color w:val="auto"/>
                <w:kern w:val="0"/>
                <w:sz w:val="24"/>
                <w:highlight w:val="none"/>
              </w:rPr>
              <w:t>谈判保证金</w:t>
            </w:r>
          </w:p>
        </w:tc>
        <w:tc>
          <w:tcPr>
            <w:tcW w:w="6504" w:type="dxa"/>
            <w:vAlign w:val="center"/>
          </w:tcPr>
          <w:p w14:paraId="07A06B9A">
            <w:pPr>
              <w:snapToGrid w:val="0"/>
              <w:jc w:val="left"/>
              <w:textAlignment w:val="baseline"/>
              <w:rPr>
                <w:rFonts w:ascii="宋体" w:hAnsi="宋体" w:cs="TimesNewRomanPSMT"/>
                <w:color w:val="auto"/>
                <w:kern w:val="0"/>
                <w:sz w:val="24"/>
                <w:highlight w:val="none"/>
              </w:rPr>
            </w:pPr>
            <w:r>
              <w:rPr>
                <w:rFonts w:hint="eastAsia" w:ascii="宋体" w:hAnsi="宋体" w:cs="TimesNewRomanPSMT"/>
                <w:color w:val="auto"/>
                <w:kern w:val="0"/>
                <w:sz w:val="24"/>
                <w:highlight w:val="none"/>
              </w:rPr>
              <w:t>本项目不要求</w:t>
            </w:r>
          </w:p>
          <w:p w14:paraId="174CBF80">
            <w:pPr>
              <w:snapToGrid w:val="0"/>
              <w:jc w:val="left"/>
              <w:textAlignment w:val="baseline"/>
              <w:rPr>
                <w:rFonts w:ascii="宋体" w:hAnsi="宋体" w:cs="TimesNewRomanPSMT"/>
                <w:color w:val="auto"/>
                <w:kern w:val="0"/>
                <w:sz w:val="24"/>
                <w:highlight w:val="none"/>
              </w:rPr>
            </w:pPr>
            <w:r>
              <w:rPr>
                <w:rFonts w:hint="eastAsia" w:ascii="宋体" w:hAnsi="宋体" w:cs="TimesNewRomanPSMT"/>
                <w:color w:val="auto"/>
                <w:kern w:val="0"/>
                <w:sz w:val="24"/>
                <w:highlight w:val="none"/>
              </w:rPr>
              <w:t>（1）保证金允许方式：现金（密封，并加盖单位公章）；</w:t>
            </w:r>
          </w:p>
          <w:p w14:paraId="30EBEB32">
            <w:pPr>
              <w:snapToGrid w:val="0"/>
              <w:jc w:val="left"/>
              <w:textAlignment w:val="baseline"/>
              <w:rPr>
                <w:rFonts w:ascii="宋体" w:hAnsi="宋体" w:cs="TimesNewRomanPSMT"/>
                <w:color w:val="auto"/>
                <w:kern w:val="0"/>
                <w:sz w:val="24"/>
                <w:highlight w:val="none"/>
              </w:rPr>
            </w:pPr>
            <w:r>
              <w:rPr>
                <w:rFonts w:hint="eastAsia" w:ascii="宋体" w:hAnsi="宋体" w:cs="TimesNewRomanPSMT"/>
                <w:color w:val="auto"/>
                <w:kern w:val="0"/>
                <w:sz w:val="24"/>
                <w:highlight w:val="none"/>
              </w:rPr>
              <w:t>（2）金额：</w:t>
            </w:r>
            <w:r>
              <w:rPr>
                <w:rFonts w:hint="eastAsia" w:ascii="宋体" w:hAnsi="宋体" w:cs="TimesNewRomanPSMT"/>
                <w:b/>
                <w:bCs/>
                <w:color w:val="auto"/>
                <w:kern w:val="0"/>
                <w:sz w:val="24"/>
                <w:highlight w:val="none"/>
              </w:rPr>
              <w:t>0元</w:t>
            </w:r>
            <w:r>
              <w:rPr>
                <w:rFonts w:hint="eastAsia" w:ascii="宋体" w:hAnsi="宋体" w:cs="TimesNewRomanPSMT"/>
                <w:color w:val="auto"/>
                <w:kern w:val="0"/>
                <w:sz w:val="24"/>
                <w:highlight w:val="none"/>
              </w:rPr>
              <w:t>，封入载有谈判人名称的信封同响应文件一并递交；</w:t>
            </w:r>
          </w:p>
          <w:p w14:paraId="40B7829E">
            <w:pPr>
              <w:snapToGrid w:val="0"/>
              <w:jc w:val="left"/>
              <w:textAlignment w:val="baseline"/>
              <w:rPr>
                <w:rFonts w:ascii="宋体" w:hAnsi="宋体" w:cs="TimesNewRomanPSMT"/>
                <w:color w:val="auto"/>
                <w:kern w:val="0"/>
                <w:sz w:val="24"/>
                <w:highlight w:val="none"/>
              </w:rPr>
            </w:pPr>
            <w:r>
              <w:rPr>
                <w:rFonts w:hint="eastAsia" w:ascii="宋体" w:hAnsi="宋体" w:cs="TimesNewRomanPSMT"/>
                <w:color w:val="auto"/>
                <w:kern w:val="0"/>
                <w:sz w:val="24"/>
                <w:highlight w:val="none"/>
              </w:rPr>
              <w:t>（3）退回时限：成交单位谈判保证金在与采购人签定委托合同并扣除相关费用后退回（或补交），其他谈判人的保证金于谈判结束后原封退还；</w:t>
            </w:r>
          </w:p>
        </w:tc>
      </w:tr>
      <w:tr w14:paraId="35393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49C09F2B">
            <w:pPr>
              <w:snapToGrid w:val="0"/>
              <w:jc w:val="center"/>
              <w:textAlignment w:val="baseline"/>
              <w:rPr>
                <w:color w:val="auto"/>
                <w:highlight w:val="none"/>
              </w:rPr>
            </w:pPr>
            <w:r>
              <w:rPr>
                <w:rFonts w:hint="eastAsia"/>
                <w:color w:val="auto"/>
                <w:highlight w:val="none"/>
              </w:rPr>
              <w:t>4</w:t>
            </w:r>
          </w:p>
        </w:tc>
        <w:tc>
          <w:tcPr>
            <w:tcW w:w="1686" w:type="dxa"/>
            <w:vAlign w:val="center"/>
          </w:tcPr>
          <w:p w14:paraId="1A63E18F">
            <w:pPr>
              <w:pStyle w:val="462"/>
              <w:pBdr>
                <w:bottom w:val="none" w:color="auto" w:sz="0" w:space="0"/>
              </w:pBdr>
              <w:tabs>
                <w:tab w:val="clear" w:pos="4153"/>
                <w:tab w:val="clear" w:pos="8306"/>
              </w:tabs>
              <w:adjustRightInd/>
              <w:spacing w:line="440" w:lineRule="exact"/>
              <w:jc w:val="left"/>
              <w:textAlignment w:val="auto"/>
              <w:rPr>
                <w:rFonts w:ascii="宋体" w:hAnsi="宋体" w:cs="仿宋_GB2312"/>
                <w:color w:val="auto"/>
                <w:highlight w:val="none"/>
              </w:rPr>
            </w:pPr>
            <w:r>
              <w:rPr>
                <w:rFonts w:hint="eastAsia" w:ascii="宋体" w:hAnsi="宋体"/>
                <w:color w:val="auto"/>
                <w:highlight w:val="none"/>
                <w:lang w:val="en-US"/>
              </w:rPr>
              <w:t>响应</w:t>
            </w:r>
            <w:r>
              <w:rPr>
                <w:rFonts w:hint="eastAsia" w:ascii="宋体" w:hAnsi="宋体"/>
                <w:color w:val="auto"/>
                <w:highlight w:val="none"/>
              </w:rPr>
              <w:t>保证金</w:t>
            </w:r>
          </w:p>
        </w:tc>
        <w:tc>
          <w:tcPr>
            <w:tcW w:w="6504" w:type="dxa"/>
            <w:vAlign w:val="center"/>
          </w:tcPr>
          <w:p w14:paraId="32DEA77A">
            <w:pPr>
              <w:pStyle w:val="462"/>
              <w:pBdr>
                <w:bottom w:val="none" w:color="auto" w:sz="0" w:space="0"/>
              </w:pBdr>
              <w:tabs>
                <w:tab w:val="clear" w:pos="4153"/>
                <w:tab w:val="clear" w:pos="8306"/>
              </w:tabs>
              <w:adjustRightInd/>
              <w:spacing w:line="440" w:lineRule="exact"/>
              <w:jc w:val="left"/>
              <w:textAlignment w:val="auto"/>
              <w:rPr>
                <w:rFonts w:ascii="宋体" w:hAnsi="宋体" w:cs="TimesNewRomanPSMT"/>
                <w:color w:val="auto"/>
                <w:highlight w:val="none"/>
              </w:rPr>
            </w:pPr>
            <w:r>
              <w:rPr>
                <w:rFonts w:hint="eastAsia"/>
                <w:bCs/>
                <w:color w:val="auto"/>
                <w:szCs w:val="24"/>
                <w:highlight w:val="none"/>
                <w:lang w:val="en-US"/>
              </w:rPr>
              <w:t>免收</w:t>
            </w:r>
          </w:p>
        </w:tc>
      </w:tr>
      <w:tr w14:paraId="475A4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6F9F0979">
            <w:pPr>
              <w:snapToGrid w:val="0"/>
              <w:jc w:val="center"/>
              <w:textAlignment w:val="baseline"/>
              <w:rPr>
                <w:color w:val="auto"/>
                <w:highlight w:val="none"/>
              </w:rPr>
            </w:pPr>
            <w:r>
              <w:rPr>
                <w:rFonts w:hint="eastAsia"/>
                <w:color w:val="auto"/>
                <w:highlight w:val="none"/>
              </w:rPr>
              <w:t>5</w:t>
            </w:r>
          </w:p>
        </w:tc>
        <w:tc>
          <w:tcPr>
            <w:tcW w:w="1686" w:type="dxa"/>
            <w:vAlign w:val="center"/>
          </w:tcPr>
          <w:p w14:paraId="5416ED46">
            <w:pPr>
              <w:pStyle w:val="462"/>
              <w:pBdr>
                <w:bottom w:val="none" w:color="auto" w:sz="0" w:space="0"/>
              </w:pBdr>
              <w:tabs>
                <w:tab w:val="clear" w:pos="4153"/>
                <w:tab w:val="clear" w:pos="8306"/>
              </w:tabs>
              <w:adjustRightInd/>
              <w:spacing w:line="440" w:lineRule="exact"/>
              <w:jc w:val="left"/>
              <w:textAlignment w:val="auto"/>
              <w:rPr>
                <w:rFonts w:ascii="宋体" w:hAnsi="宋体" w:cs="仿宋_GB2312"/>
                <w:color w:val="auto"/>
                <w:highlight w:val="none"/>
              </w:rPr>
            </w:pPr>
            <w:r>
              <w:rPr>
                <w:rFonts w:hint="eastAsia" w:ascii="宋体" w:hAnsi="宋体"/>
                <w:bCs/>
                <w:color w:val="auto"/>
                <w:kern w:val="2"/>
                <w:szCs w:val="24"/>
                <w:highlight w:val="none"/>
              </w:rPr>
              <w:t>履约保证金</w:t>
            </w:r>
          </w:p>
        </w:tc>
        <w:tc>
          <w:tcPr>
            <w:tcW w:w="6504" w:type="dxa"/>
            <w:vAlign w:val="center"/>
          </w:tcPr>
          <w:p w14:paraId="75FA6ACB">
            <w:pPr>
              <w:pStyle w:val="2"/>
              <w:ind w:left="0" w:firstLine="0" w:firstLineChars="0"/>
              <w:rPr>
                <w:rFonts w:ascii="宋体" w:hAnsi="宋体" w:cs="TimesNewRomanPSMT"/>
                <w:color w:val="auto"/>
                <w:kern w:val="0"/>
                <w:highlight w:val="none"/>
              </w:rPr>
            </w:pPr>
            <w:r>
              <w:rPr>
                <w:rFonts w:hint="eastAsia"/>
                <w:color w:val="auto"/>
                <w:highlight w:val="none"/>
              </w:rPr>
              <w:t>免收</w:t>
            </w:r>
          </w:p>
        </w:tc>
      </w:tr>
      <w:tr w14:paraId="4870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49DA4B79">
            <w:pPr>
              <w:snapToGrid w:val="0"/>
              <w:jc w:val="center"/>
              <w:textAlignment w:val="baseline"/>
              <w:rPr>
                <w:color w:val="auto"/>
                <w:sz w:val="20"/>
                <w:highlight w:val="none"/>
              </w:rPr>
            </w:pPr>
          </w:p>
          <w:p w14:paraId="3B9F77E3">
            <w:pPr>
              <w:snapToGrid w:val="0"/>
              <w:jc w:val="center"/>
              <w:textAlignment w:val="baseline"/>
              <w:rPr>
                <w:color w:val="auto"/>
                <w:sz w:val="20"/>
                <w:highlight w:val="none"/>
              </w:rPr>
            </w:pPr>
          </w:p>
          <w:p w14:paraId="05437AF4">
            <w:pPr>
              <w:pStyle w:val="75"/>
              <w:snapToGrid w:val="0"/>
              <w:ind w:firstLine="420"/>
              <w:textAlignment w:val="baseline"/>
              <w:rPr>
                <w:color w:val="auto"/>
                <w:highlight w:val="none"/>
              </w:rPr>
            </w:pPr>
          </w:p>
          <w:p w14:paraId="12975DC9">
            <w:pPr>
              <w:snapToGrid w:val="0"/>
              <w:jc w:val="center"/>
              <w:textAlignment w:val="baseline"/>
              <w:rPr>
                <w:color w:val="auto"/>
                <w:sz w:val="20"/>
                <w:highlight w:val="none"/>
              </w:rPr>
            </w:pPr>
            <w:r>
              <w:rPr>
                <w:rFonts w:hint="eastAsia"/>
                <w:color w:val="auto"/>
                <w:highlight w:val="none"/>
              </w:rPr>
              <w:t>6</w:t>
            </w:r>
          </w:p>
        </w:tc>
        <w:tc>
          <w:tcPr>
            <w:tcW w:w="1686" w:type="dxa"/>
            <w:vAlign w:val="center"/>
          </w:tcPr>
          <w:p w14:paraId="46AC2914">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cs="仿宋_GB2312"/>
                <w:color w:val="auto"/>
                <w:kern w:val="0"/>
                <w:sz w:val="24"/>
                <w:highlight w:val="none"/>
              </w:rPr>
            </w:pPr>
            <w:r>
              <w:rPr>
                <w:rFonts w:hint="eastAsia" w:ascii="宋体" w:hAnsi="宋体" w:eastAsia="宋体" w:cs="宋体"/>
                <w:i w:val="0"/>
                <w:iCs w:val="0"/>
                <w:caps w:val="0"/>
                <w:color w:val="auto"/>
                <w:spacing w:val="0"/>
                <w:sz w:val="24"/>
                <w:szCs w:val="24"/>
                <w:highlight w:val="none"/>
                <w:shd w:val="clear" w:fill="FFFFFF"/>
              </w:rPr>
              <w:t>提问与回复</w:t>
            </w:r>
          </w:p>
        </w:tc>
        <w:tc>
          <w:tcPr>
            <w:tcW w:w="6504" w:type="dxa"/>
            <w:vAlign w:val="center"/>
          </w:tcPr>
          <w:p w14:paraId="3D16818B">
            <w:pPr>
              <w:keepNext w:val="0"/>
              <w:keepLines w:val="0"/>
              <w:pageBreakBefore w:val="0"/>
              <w:kinsoku/>
              <w:wordWrap/>
              <w:overflowPunct/>
              <w:topLinePunct w:val="0"/>
              <w:autoSpaceDE/>
              <w:autoSpaceDN/>
              <w:bidi w:val="0"/>
              <w:adjustRightInd/>
              <w:snapToGrid/>
              <w:spacing w:line="440" w:lineRule="exact"/>
              <w:jc w:val="both"/>
              <w:textAlignment w:val="auto"/>
              <w:rPr>
                <w:color w:val="auto"/>
                <w:highlight w:val="none"/>
              </w:rPr>
            </w:pPr>
            <w:r>
              <w:rPr>
                <w:rFonts w:hint="eastAsia" w:ascii="宋体" w:hAnsi="宋体" w:eastAsia="宋体" w:cs="宋体"/>
                <w:i w:val="0"/>
                <w:iCs w:val="0"/>
                <w:caps w:val="0"/>
                <w:color w:val="auto"/>
                <w:spacing w:val="0"/>
                <w:sz w:val="24"/>
                <w:szCs w:val="24"/>
                <w:highlight w:val="none"/>
                <w:shd w:val="clear" w:fill="FFFFFF"/>
              </w:rPr>
              <w:t>供应商若对谈判文件有关内容存在理解障碍，或认为谈判文件表述有模糊不清之处，可通过电子邮箱（递交至邮箱</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228472773qq</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.com</w:t>
            </w:r>
            <w:r>
              <w:rPr>
                <w:rFonts w:hint="eastAsia" w:ascii="宋体" w:hAnsi="宋体" w:eastAsia="宋体" w:cs="宋体"/>
                <w:i w:val="0"/>
                <w:iCs w:val="0"/>
                <w:caps w:val="0"/>
                <w:color w:val="auto"/>
                <w:spacing w:val="0"/>
                <w:sz w:val="24"/>
                <w:szCs w:val="24"/>
                <w:highlight w:val="none"/>
                <w:shd w:val="clear" w:fill="FFFFFF"/>
              </w:rPr>
              <w:t>）提出，发包人（代理机构）收到供应商提问后将及时通过邮箱回复。供应商提问（非质疑的一般性问题）时应当隐藏自身信息，直接提出针对项目的相关疑问即可。提交成功后请供应商及时通过发出质疑的邮箱查看回复内容。</w:t>
            </w:r>
          </w:p>
        </w:tc>
      </w:tr>
      <w:tr w14:paraId="64F1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3B698B88">
            <w:pPr>
              <w:snapToGrid w:val="0"/>
              <w:jc w:val="center"/>
              <w:textAlignment w:val="baseline"/>
              <w:rPr>
                <w:rFonts w:hint="eastAsia" w:eastAsia="宋体"/>
                <w:color w:val="auto"/>
                <w:highlight w:val="none"/>
                <w:lang w:val="en-US" w:eastAsia="zh-CN"/>
              </w:rPr>
            </w:pPr>
            <w:r>
              <w:rPr>
                <w:rFonts w:hint="eastAsia"/>
                <w:color w:val="auto"/>
                <w:highlight w:val="none"/>
                <w:lang w:val="en-US" w:eastAsia="zh-CN"/>
              </w:rPr>
              <w:t>7</w:t>
            </w:r>
          </w:p>
        </w:tc>
        <w:tc>
          <w:tcPr>
            <w:tcW w:w="1686" w:type="dxa"/>
            <w:vAlign w:val="center"/>
          </w:tcPr>
          <w:p w14:paraId="2F9CB3F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仿宋_GB2312"/>
                <w:color w:val="auto"/>
                <w:kern w:val="0"/>
                <w:sz w:val="24"/>
                <w:highlight w:val="none"/>
              </w:rPr>
            </w:pPr>
            <w:r>
              <w:rPr>
                <w:rFonts w:hint="eastAsia" w:ascii="宋体" w:hAnsi="宋体" w:eastAsia="宋体" w:cs="宋体"/>
                <w:color w:val="auto"/>
                <w:kern w:val="0"/>
                <w:sz w:val="24"/>
                <w:szCs w:val="24"/>
                <w:highlight w:val="none"/>
                <w:lang w:val="en-US" w:eastAsia="zh-CN" w:bidi="ar"/>
              </w:rPr>
              <w:t>质疑与答疑</w:t>
            </w:r>
          </w:p>
        </w:tc>
        <w:tc>
          <w:tcPr>
            <w:tcW w:w="6504" w:type="dxa"/>
            <w:vAlign w:val="center"/>
          </w:tcPr>
          <w:p w14:paraId="69647914">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cs="TimesNewRomanPSMT"/>
                <w:color w:val="auto"/>
                <w:kern w:val="0"/>
                <w:sz w:val="24"/>
                <w:highlight w:val="none"/>
              </w:rPr>
            </w:pPr>
            <w:r>
              <w:rPr>
                <w:rFonts w:hint="eastAsia" w:ascii="宋体" w:hAnsi="宋体" w:eastAsia="宋体" w:cs="宋体"/>
                <w:color w:val="auto"/>
                <w:kern w:val="0"/>
                <w:sz w:val="24"/>
                <w:szCs w:val="24"/>
                <w:highlight w:val="none"/>
                <w:lang w:val="en-US" w:eastAsia="zh-CN" w:bidi="ar"/>
              </w:rPr>
              <w:t>质疑提出具体步骤：供应商若对发包文件有关内容存在质疑，可通过电子邮箱（递交至邮箱</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228472773qq</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.com</w:t>
            </w:r>
            <w:r>
              <w:rPr>
                <w:rFonts w:hint="eastAsia" w:ascii="宋体" w:hAnsi="宋体" w:eastAsia="宋体" w:cs="宋体"/>
                <w:color w:val="auto"/>
                <w:kern w:val="0"/>
                <w:sz w:val="24"/>
                <w:szCs w:val="24"/>
                <w:highlight w:val="none"/>
                <w:lang w:val="en-US" w:eastAsia="zh-CN" w:bidi="ar"/>
              </w:rPr>
              <w:t>）向发包人（采购代理机构）提出。</w:t>
            </w:r>
          </w:p>
        </w:tc>
      </w:tr>
      <w:tr w14:paraId="4263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4543E85E">
            <w:pPr>
              <w:snapToGrid w:val="0"/>
              <w:jc w:val="center"/>
              <w:textAlignment w:val="baseline"/>
              <w:rPr>
                <w:rFonts w:hint="eastAsia" w:eastAsia="宋体"/>
                <w:color w:val="auto"/>
                <w:sz w:val="20"/>
                <w:highlight w:val="none"/>
                <w:lang w:eastAsia="zh-CN"/>
              </w:rPr>
            </w:pPr>
            <w:r>
              <w:rPr>
                <w:rFonts w:hint="eastAsia"/>
                <w:color w:val="auto"/>
                <w:highlight w:val="none"/>
                <w:lang w:val="en-US" w:eastAsia="zh-CN"/>
              </w:rPr>
              <w:t>8</w:t>
            </w:r>
          </w:p>
        </w:tc>
        <w:tc>
          <w:tcPr>
            <w:tcW w:w="1686" w:type="dxa"/>
            <w:vAlign w:val="center"/>
          </w:tcPr>
          <w:p w14:paraId="5D0A6332">
            <w:pPr>
              <w:snapToGrid w:val="0"/>
              <w:textAlignment w:val="baseline"/>
              <w:rPr>
                <w:rFonts w:ascii="宋体" w:cs="仿宋_GB2312"/>
                <w:color w:val="auto"/>
                <w:kern w:val="0"/>
                <w:sz w:val="24"/>
                <w:highlight w:val="none"/>
              </w:rPr>
            </w:pPr>
            <w:bookmarkStart w:id="7" w:name="_Toc5920"/>
            <w:bookmarkStart w:id="8" w:name="_Toc195921788"/>
            <w:r>
              <w:rPr>
                <w:rFonts w:hint="eastAsia" w:ascii="宋体" w:hAnsi="宋体" w:cs="仿宋_GB2312"/>
                <w:color w:val="auto"/>
                <w:kern w:val="0"/>
                <w:sz w:val="24"/>
                <w:highlight w:val="none"/>
              </w:rPr>
              <w:t>响应文件有效期</w:t>
            </w:r>
            <w:bookmarkEnd w:id="7"/>
            <w:bookmarkEnd w:id="8"/>
          </w:p>
        </w:tc>
        <w:tc>
          <w:tcPr>
            <w:tcW w:w="6504" w:type="dxa"/>
            <w:vAlign w:val="center"/>
          </w:tcPr>
          <w:p w14:paraId="733C1526">
            <w:pPr>
              <w:snapToGrid w:val="0"/>
              <w:ind w:left="27" w:leftChars="13"/>
              <w:textAlignment w:val="baseline"/>
              <w:rPr>
                <w:rFonts w:ascii="宋体" w:cs="TimesNewRomanPSMT"/>
                <w:color w:val="auto"/>
                <w:kern w:val="0"/>
                <w:sz w:val="24"/>
                <w:highlight w:val="none"/>
              </w:rPr>
            </w:pPr>
            <w:r>
              <w:rPr>
                <w:rFonts w:hint="eastAsia" w:ascii="宋体" w:hAnsi="宋体" w:cs="TimesNewRomanPSMT"/>
                <w:color w:val="auto"/>
                <w:kern w:val="0"/>
                <w:sz w:val="24"/>
                <w:highlight w:val="none"/>
                <w:lang w:val="en-US" w:eastAsia="zh-CN"/>
              </w:rPr>
              <w:t>6</w:t>
            </w:r>
            <w:r>
              <w:rPr>
                <w:rFonts w:hint="eastAsia" w:ascii="宋体" w:hAnsi="宋体" w:cs="TimesNewRomanPSMT"/>
                <w:color w:val="auto"/>
                <w:kern w:val="0"/>
                <w:sz w:val="24"/>
                <w:highlight w:val="none"/>
              </w:rPr>
              <w:t>0日历天</w:t>
            </w:r>
          </w:p>
        </w:tc>
      </w:tr>
      <w:tr w14:paraId="3BBA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6EF623AD">
            <w:pPr>
              <w:snapToGrid w:val="0"/>
              <w:jc w:val="center"/>
              <w:textAlignment w:val="baseline"/>
              <w:rPr>
                <w:rFonts w:hint="eastAsia" w:eastAsia="宋体"/>
                <w:color w:val="auto"/>
                <w:sz w:val="20"/>
                <w:highlight w:val="none"/>
                <w:lang w:eastAsia="zh-CN"/>
              </w:rPr>
            </w:pPr>
            <w:r>
              <w:rPr>
                <w:rFonts w:hint="eastAsia"/>
                <w:color w:val="auto"/>
                <w:highlight w:val="none"/>
                <w:lang w:val="en-US" w:eastAsia="zh-CN"/>
              </w:rPr>
              <w:t>9</w:t>
            </w:r>
          </w:p>
        </w:tc>
        <w:tc>
          <w:tcPr>
            <w:tcW w:w="1686" w:type="dxa"/>
            <w:vAlign w:val="center"/>
          </w:tcPr>
          <w:p w14:paraId="51335DDF">
            <w:pPr>
              <w:snapToGrid w:val="0"/>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响应文件副本份数</w:t>
            </w:r>
          </w:p>
        </w:tc>
        <w:tc>
          <w:tcPr>
            <w:tcW w:w="6504" w:type="dxa"/>
            <w:vAlign w:val="center"/>
          </w:tcPr>
          <w:p w14:paraId="447678A0">
            <w:pPr>
              <w:keepNext w:val="0"/>
              <w:keepLines w:val="0"/>
              <w:pageBreakBefore w:val="0"/>
              <w:kinsoku/>
              <w:wordWrap/>
              <w:overflowPunct/>
              <w:topLinePunct w:val="0"/>
              <w:autoSpaceDE/>
              <w:autoSpaceDN/>
              <w:bidi w:val="0"/>
              <w:adjustRightInd/>
              <w:snapToGrid/>
              <w:spacing w:line="440" w:lineRule="exact"/>
              <w:jc w:val="both"/>
              <w:textAlignment w:val="auto"/>
              <w:rPr>
                <w:rFonts w:ascii="宋体" w:cs="仿宋_GB2312"/>
                <w:color w:val="auto"/>
                <w:kern w:val="0"/>
                <w:sz w:val="24"/>
                <w:highlight w:val="none"/>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响应文件正本1 份，副本</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份；须合并封装,密封提交。</w:t>
            </w:r>
          </w:p>
        </w:tc>
      </w:tr>
      <w:tr w14:paraId="3F71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88" w:type="dxa"/>
            <w:vAlign w:val="center"/>
          </w:tcPr>
          <w:p w14:paraId="2DABBBC7">
            <w:pPr>
              <w:snapToGrid w:val="0"/>
              <w:jc w:val="center"/>
              <w:textAlignment w:val="baseline"/>
              <w:rPr>
                <w:rFonts w:hint="default" w:eastAsia="宋体"/>
                <w:color w:val="auto"/>
                <w:sz w:val="20"/>
                <w:highlight w:val="none"/>
                <w:lang w:val="en-US" w:eastAsia="zh-CN"/>
              </w:rPr>
            </w:pPr>
            <w:r>
              <w:rPr>
                <w:rFonts w:hint="eastAsia"/>
                <w:color w:val="auto"/>
                <w:highlight w:val="none"/>
                <w:lang w:val="en-US" w:eastAsia="zh-CN"/>
              </w:rPr>
              <w:t>10</w:t>
            </w:r>
          </w:p>
        </w:tc>
        <w:tc>
          <w:tcPr>
            <w:tcW w:w="1686" w:type="dxa"/>
            <w:vAlign w:val="center"/>
          </w:tcPr>
          <w:p w14:paraId="3A453B6F">
            <w:pPr>
              <w:snapToGrid w:val="0"/>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装订要求</w:t>
            </w:r>
          </w:p>
        </w:tc>
        <w:tc>
          <w:tcPr>
            <w:tcW w:w="6504" w:type="dxa"/>
            <w:vAlign w:val="center"/>
          </w:tcPr>
          <w:p w14:paraId="0BC12D6B">
            <w:pPr>
              <w:snapToGrid w:val="0"/>
              <w:textAlignment w:val="baseline"/>
              <w:rPr>
                <w:rFonts w:ascii="宋体" w:cs="仿宋_GB2312"/>
                <w:i/>
                <w:color w:val="auto"/>
                <w:kern w:val="0"/>
                <w:sz w:val="24"/>
                <w:highlight w:val="none"/>
              </w:rPr>
            </w:pPr>
            <w:r>
              <w:rPr>
                <w:rFonts w:hint="eastAsia" w:ascii="宋体" w:cs="仿宋_GB2312"/>
                <w:color w:val="auto"/>
                <w:kern w:val="0"/>
                <w:sz w:val="24"/>
                <w:highlight w:val="none"/>
                <w:lang w:val="en-US" w:eastAsia="zh-CN"/>
              </w:rPr>
              <w:t>胶装成册、</w:t>
            </w:r>
            <w:r>
              <w:rPr>
                <w:rFonts w:hint="eastAsia" w:ascii="宋体" w:cs="仿宋_GB2312"/>
                <w:color w:val="auto"/>
                <w:kern w:val="0"/>
                <w:sz w:val="24"/>
                <w:highlight w:val="none"/>
              </w:rPr>
              <w:t>密封装订（不接受活页装订）。</w:t>
            </w:r>
          </w:p>
        </w:tc>
      </w:tr>
      <w:tr w14:paraId="4FE4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71F0BBB3">
            <w:pPr>
              <w:snapToGrid w:val="0"/>
              <w:jc w:val="center"/>
              <w:textAlignment w:val="baseline"/>
              <w:rPr>
                <w:rFonts w:hint="default" w:eastAsia="宋体"/>
                <w:color w:val="auto"/>
                <w:sz w:val="20"/>
                <w:highlight w:val="none"/>
                <w:lang w:val="en-US" w:eastAsia="zh-CN"/>
              </w:rPr>
            </w:pPr>
            <w:r>
              <w:rPr>
                <w:rFonts w:hint="eastAsia"/>
                <w:color w:val="auto"/>
                <w:highlight w:val="none"/>
                <w:lang w:val="en-US" w:eastAsia="zh-CN"/>
              </w:rPr>
              <w:t>11</w:t>
            </w:r>
          </w:p>
        </w:tc>
        <w:tc>
          <w:tcPr>
            <w:tcW w:w="1686" w:type="dxa"/>
            <w:vAlign w:val="center"/>
          </w:tcPr>
          <w:p w14:paraId="3189BE8D">
            <w:pPr>
              <w:snapToGrid w:val="0"/>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封套上写明</w:t>
            </w:r>
          </w:p>
        </w:tc>
        <w:tc>
          <w:tcPr>
            <w:tcW w:w="6504" w:type="dxa"/>
            <w:vAlign w:val="center"/>
          </w:tcPr>
          <w:p w14:paraId="55BFF2DE">
            <w:pPr>
              <w:snapToGrid w:val="0"/>
              <w:spacing w:line="360" w:lineRule="auto"/>
              <w:textAlignment w:val="baseline"/>
              <w:rPr>
                <w:rFonts w:hint="default" w:ascii="宋体" w:hAnsi="宋体" w:eastAsia="宋体" w:cs="仿宋_GB2312"/>
                <w:color w:val="auto"/>
                <w:kern w:val="0"/>
                <w:sz w:val="24"/>
                <w:highlight w:val="none"/>
                <w:lang w:val="en-US" w:eastAsia="zh-CN"/>
              </w:rPr>
            </w:pPr>
            <w:r>
              <w:rPr>
                <w:rFonts w:hint="eastAsia" w:ascii="宋体" w:hAnsi="宋体" w:cs="仿宋_GB2312"/>
                <w:color w:val="auto"/>
                <w:kern w:val="0"/>
                <w:sz w:val="24"/>
                <w:highlight w:val="none"/>
              </w:rPr>
              <w:t>采购人名称：</w:t>
            </w:r>
            <w:r>
              <w:rPr>
                <w:rFonts w:hint="eastAsia" w:ascii="宋体" w:hAnsi="宋体" w:cs="仿宋_GB2312"/>
                <w:color w:val="auto"/>
                <w:kern w:val="0"/>
                <w:sz w:val="24"/>
                <w:highlight w:val="none"/>
                <w:lang w:val="en-US" w:eastAsia="zh-CN"/>
              </w:rPr>
              <w:t>安徽新叶城市运营管理有限公司</w:t>
            </w:r>
          </w:p>
          <w:p w14:paraId="03541F71">
            <w:pPr>
              <w:snapToGrid w:val="0"/>
              <w:spacing w:line="360" w:lineRule="auto"/>
              <w:textAlignment w:val="baseline"/>
              <w:rPr>
                <w:rFonts w:hint="default" w:ascii="宋体" w:hAnsi="宋体" w:eastAsia="宋体" w:cs="黑体"/>
                <w:color w:val="auto"/>
                <w:kern w:val="0"/>
                <w:sz w:val="24"/>
                <w:highlight w:val="none"/>
                <w:u w:val="single"/>
                <w:lang w:val="en-US" w:eastAsia="zh-CN"/>
              </w:rPr>
            </w:pPr>
            <w:r>
              <w:rPr>
                <w:rFonts w:hint="eastAsia" w:ascii="宋体" w:hAnsi="宋体" w:cs="仿宋_GB2312"/>
                <w:color w:val="auto"/>
                <w:kern w:val="0"/>
                <w:sz w:val="24"/>
                <w:highlight w:val="none"/>
              </w:rPr>
              <w:t>项目编号：</w:t>
            </w:r>
            <w:r>
              <w:rPr>
                <w:rFonts w:hint="eastAsia" w:ascii="宋体" w:hAnsi="宋体" w:cs="宋体"/>
                <w:i w:val="0"/>
                <w:iCs w:val="0"/>
                <w:caps w:val="0"/>
                <w:color w:val="auto"/>
                <w:spacing w:val="0"/>
                <w:sz w:val="24"/>
                <w:szCs w:val="24"/>
                <w:highlight w:val="none"/>
                <w:u w:val="none"/>
                <w:shd w:val="clear" w:fill="FFFFFF"/>
                <w:lang w:val="en-US" w:eastAsia="zh-CN"/>
              </w:rPr>
              <w:t>AHXY-02-20250501</w:t>
            </w:r>
            <w:r>
              <w:rPr>
                <w:rFonts w:hint="eastAsia" w:ascii="宋体" w:hAnsi="宋体" w:cs="宋体"/>
                <w:i w:val="0"/>
                <w:iCs w:val="0"/>
                <w:caps w:val="0"/>
                <w:color w:val="FF0000"/>
                <w:spacing w:val="0"/>
                <w:sz w:val="24"/>
                <w:szCs w:val="24"/>
                <w:highlight w:val="none"/>
                <w:u w:val="single"/>
                <w:shd w:val="clear" w:fill="FFFFFF"/>
                <w:lang w:val="en-US" w:eastAsia="zh-CN"/>
              </w:rPr>
              <w:t xml:space="preserve"> </w:t>
            </w:r>
          </w:p>
          <w:p w14:paraId="71B1BD11">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right="0"/>
              <w:jc w:val="both"/>
              <w:textAlignment w:val="auto"/>
              <w:rPr>
                <w:rFonts w:hint="default" w:ascii="宋体" w:hAnsi="宋体" w:cs="黑体"/>
                <w:color w:val="auto"/>
                <w:kern w:val="0"/>
                <w:sz w:val="24"/>
                <w:highlight w:val="none"/>
                <w:lang w:val="en-US"/>
              </w:rPr>
            </w:pPr>
            <w:r>
              <w:rPr>
                <w:rFonts w:hint="eastAsia" w:ascii="宋体" w:hAnsi="宋体" w:cs="黑体"/>
                <w:color w:val="auto"/>
                <w:kern w:val="0"/>
                <w:sz w:val="24"/>
                <w:highlight w:val="none"/>
              </w:rPr>
              <w:t>项目名称：</w:t>
            </w:r>
            <w:r>
              <w:rPr>
                <w:rFonts w:hint="eastAsia" w:ascii="宋体" w:hAnsi="宋体" w:cs="黑体"/>
                <w:color w:val="auto"/>
                <w:kern w:val="0"/>
                <w:sz w:val="24"/>
                <w:szCs w:val="24"/>
                <w:highlight w:val="none"/>
                <w:lang w:val="en-US" w:eastAsia="zh-CN"/>
              </w:rPr>
              <w:t>明</w:t>
            </w:r>
            <w:r>
              <w:rPr>
                <w:rFonts w:hint="eastAsia" w:ascii="宋体" w:hAnsi="宋体" w:eastAsia="宋体" w:cs="宋体"/>
                <w:i w:val="0"/>
                <w:iCs w:val="0"/>
                <w:caps w:val="0"/>
                <w:color w:val="auto"/>
                <w:spacing w:val="0"/>
                <w:sz w:val="24"/>
                <w:szCs w:val="24"/>
                <w:highlight w:val="none"/>
                <w:shd w:val="clear" w:fill="FFFFFF"/>
                <w:lang w:val="en-US" w:eastAsia="zh-CN"/>
              </w:rPr>
              <w:t>强学校临时停车场、</w:t>
            </w:r>
            <w:r>
              <w:rPr>
                <w:rFonts w:hint="eastAsia" w:ascii="宋体" w:hAnsi="宋体" w:cs="宋体"/>
                <w:i w:val="0"/>
                <w:iCs w:val="0"/>
                <w:caps w:val="0"/>
                <w:color w:val="auto"/>
                <w:spacing w:val="0"/>
                <w:sz w:val="24"/>
                <w:szCs w:val="24"/>
                <w:highlight w:val="none"/>
                <w:shd w:val="clear" w:fill="FFFFFF"/>
                <w:lang w:val="en-US" w:eastAsia="zh-CN"/>
              </w:rPr>
              <w:t>电信大楼东侧停车场项目（第二次）</w:t>
            </w:r>
          </w:p>
          <w:p w14:paraId="5F792166">
            <w:pPr>
              <w:snapToGrid w:val="0"/>
              <w:spacing w:after="156"/>
              <w:textAlignment w:val="baseline"/>
              <w:rPr>
                <w:rFonts w:ascii="宋体" w:hAnsi="宋体" w:cs="仿宋_GB2312"/>
                <w:color w:val="auto"/>
                <w:kern w:val="0"/>
                <w:sz w:val="24"/>
                <w:highlight w:val="none"/>
              </w:rPr>
            </w:pPr>
            <w:r>
              <w:rPr>
                <w:rFonts w:hint="eastAsia" w:ascii="宋体" w:hAnsi="宋体" w:cs="仿宋_GB2312"/>
                <w:color w:val="auto"/>
                <w:kern w:val="0"/>
                <w:sz w:val="24"/>
                <w:highlight w:val="none"/>
              </w:rPr>
              <w:t>响应文件在</w:t>
            </w:r>
            <w:r>
              <w:rPr>
                <w:rFonts w:hint="eastAsia" w:ascii="宋体" w:hAnsi="宋体" w:cs="TimesNewRomanPSMT"/>
                <w:color w:val="auto"/>
                <w:kern w:val="0"/>
                <w:sz w:val="24"/>
                <w:highlight w:val="none"/>
              </w:rPr>
              <w:t>202</w:t>
            </w:r>
            <w:r>
              <w:rPr>
                <w:rFonts w:hint="eastAsia" w:ascii="宋体" w:hAnsi="宋体" w:cs="TimesNewRomanPSMT"/>
                <w:color w:val="auto"/>
                <w:kern w:val="0"/>
                <w:sz w:val="24"/>
                <w:highlight w:val="none"/>
                <w:lang w:val="en-US" w:eastAsia="zh-CN"/>
              </w:rPr>
              <w:t>5</w:t>
            </w:r>
            <w:r>
              <w:rPr>
                <w:rFonts w:hint="eastAsia" w:ascii="宋体" w:hAnsi="宋体" w:cs="TimesNewRomanPSMT"/>
                <w:color w:val="auto"/>
                <w:kern w:val="0"/>
                <w:sz w:val="24"/>
                <w:highlight w:val="none"/>
              </w:rPr>
              <w:t>年</w:t>
            </w:r>
            <w:r>
              <w:rPr>
                <w:rFonts w:hint="eastAsia" w:ascii="宋体" w:hAnsi="宋体" w:cs="TimesNewRomanPSMT"/>
                <w:color w:val="auto"/>
                <w:kern w:val="0"/>
                <w:sz w:val="24"/>
                <w:highlight w:val="none"/>
                <w:lang w:val="en-US" w:eastAsia="zh-CN"/>
              </w:rPr>
              <w:t>6</w:t>
            </w:r>
            <w:r>
              <w:rPr>
                <w:rFonts w:hint="eastAsia" w:ascii="宋体" w:hAnsi="宋体" w:cs="TimesNewRomanPSMT"/>
                <w:color w:val="auto"/>
                <w:kern w:val="0"/>
                <w:sz w:val="24"/>
                <w:highlight w:val="none"/>
              </w:rPr>
              <w:t>月</w:t>
            </w:r>
            <w:r>
              <w:rPr>
                <w:rFonts w:hint="eastAsia" w:ascii="宋体" w:hAnsi="宋体" w:cs="TimesNewRomanPSMT"/>
                <w:color w:val="auto"/>
                <w:kern w:val="0"/>
                <w:sz w:val="24"/>
                <w:highlight w:val="none"/>
                <w:lang w:val="en-US" w:eastAsia="zh-CN"/>
              </w:rPr>
              <w:t>6</w:t>
            </w:r>
            <w:r>
              <w:rPr>
                <w:rFonts w:hint="eastAsia" w:ascii="宋体" w:hAnsi="宋体" w:cs="TimesNewRomanPSMT"/>
                <w:color w:val="auto"/>
                <w:kern w:val="0"/>
                <w:sz w:val="24"/>
                <w:highlight w:val="none"/>
              </w:rPr>
              <w:t>日</w:t>
            </w:r>
            <w:r>
              <w:rPr>
                <w:rFonts w:hint="eastAsia" w:ascii="宋体" w:hAnsi="宋体" w:cs="TimesNewRomanPSMT"/>
                <w:color w:val="auto"/>
                <w:kern w:val="0"/>
                <w:sz w:val="24"/>
                <w:highlight w:val="none"/>
                <w:lang w:val="en-US" w:eastAsia="zh-CN"/>
              </w:rPr>
              <w:t xml:space="preserve">15 </w:t>
            </w:r>
            <w:r>
              <w:rPr>
                <w:rFonts w:hint="eastAsia" w:ascii="宋体" w:hAnsi="宋体" w:cs="TimesNewRomanPSMT"/>
                <w:color w:val="auto"/>
                <w:kern w:val="0"/>
                <w:sz w:val="24"/>
                <w:highlight w:val="none"/>
              </w:rPr>
              <w:t>时</w:t>
            </w:r>
            <w:r>
              <w:rPr>
                <w:rFonts w:hint="eastAsia" w:ascii="宋体" w:hAnsi="宋体" w:cs="TimesNewRomanPSMT"/>
                <w:color w:val="auto"/>
                <w:kern w:val="0"/>
                <w:sz w:val="24"/>
                <w:highlight w:val="none"/>
                <w:lang w:val="en-US" w:eastAsia="zh-CN"/>
              </w:rPr>
              <w:t xml:space="preserve">00 </w:t>
            </w:r>
            <w:r>
              <w:rPr>
                <w:rFonts w:hint="eastAsia" w:ascii="宋体" w:hAnsi="宋体" w:cs="TimesNewRomanPSMT"/>
                <w:color w:val="auto"/>
                <w:kern w:val="0"/>
                <w:sz w:val="24"/>
                <w:highlight w:val="none"/>
              </w:rPr>
              <w:t>分</w:t>
            </w:r>
            <w:r>
              <w:rPr>
                <w:rFonts w:hint="eastAsia" w:ascii="宋体" w:hAnsi="宋体" w:cs="仿宋_GB2312"/>
                <w:color w:val="auto"/>
                <w:kern w:val="0"/>
                <w:sz w:val="24"/>
                <w:highlight w:val="none"/>
              </w:rPr>
              <w:t>（北京时间）前不得开启</w:t>
            </w:r>
          </w:p>
          <w:p w14:paraId="0670BE73">
            <w:pPr>
              <w:snapToGrid w:val="0"/>
              <w:spacing w:after="156"/>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供应商名称（加盖公章）；</w:t>
            </w:r>
          </w:p>
        </w:tc>
      </w:tr>
      <w:tr w14:paraId="6F37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5AF0203B">
            <w:pPr>
              <w:snapToGrid w:val="0"/>
              <w:jc w:val="center"/>
              <w:textAlignment w:val="baseline"/>
              <w:rPr>
                <w:rFonts w:hint="default" w:eastAsia="宋体"/>
                <w:color w:val="auto"/>
                <w:sz w:val="20"/>
                <w:highlight w:val="none"/>
                <w:lang w:val="en-US" w:eastAsia="zh-CN"/>
              </w:rPr>
            </w:pPr>
            <w:r>
              <w:rPr>
                <w:rFonts w:hint="eastAsia"/>
                <w:color w:val="auto"/>
                <w:highlight w:val="none"/>
                <w:lang w:val="en-US" w:eastAsia="zh-CN"/>
              </w:rPr>
              <w:t>12</w:t>
            </w:r>
          </w:p>
        </w:tc>
        <w:tc>
          <w:tcPr>
            <w:tcW w:w="1686" w:type="dxa"/>
            <w:vAlign w:val="center"/>
          </w:tcPr>
          <w:p w14:paraId="5C5241D1">
            <w:pPr>
              <w:snapToGrid w:val="0"/>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谈判小组成员</w:t>
            </w:r>
          </w:p>
        </w:tc>
        <w:tc>
          <w:tcPr>
            <w:tcW w:w="6504" w:type="dxa"/>
            <w:vAlign w:val="center"/>
          </w:tcPr>
          <w:p w14:paraId="28EC1C24">
            <w:pPr>
              <w:snapToGrid w:val="0"/>
              <w:spacing w:after="156"/>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谈判人员是按规定组成的三人或三人以上的谈判小组。</w:t>
            </w:r>
          </w:p>
        </w:tc>
      </w:tr>
      <w:tr w14:paraId="38401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0E7DFA30">
            <w:pPr>
              <w:snapToGrid w:val="0"/>
              <w:jc w:val="center"/>
              <w:textAlignment w:val="baseline"/>
              <w:rPr>
                <w:rFonts w:hint="default" w:eastAsia="宋体"/>
                <w:color w:val="auto"/>
                <w:sz w:val="20"/>
                <w:highlight w:val="none"/>
                <w:lang w:val="en-US" w:eastAsia="zh-CN"/>
              </w:rPr>
            </w:pPr>
            <w:r>
              <w:rPr>
                <w:rFonts w:hint="eastAsia"/>
                <w:color w:val="auto"/>
                <w:highlight w:val="none"/>
                <w:lang w:val="en-US" w:eastAsia="zh-CN"/>
              </w:rPr>
              <w:t>13</w:t>
            </w:r>
          </w:p>
        </w:tc>
        <w:tc>
          <w:tcPr>
            <w:tcW w:w="1686" w:type="dxa"/>
            <w:vAlign w:val="center"/>
          </w:tcPr>
          <w:p w14:paraId="04F995A3">
            <w:pPr>
              <w:snapToGrid w:val="0"/>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确定成交人方式</w:t>
            </w:r>
          </w:p>
        </w:tc>
        <w:tc>
          <w:tcPr>
            <w:tcW w:w="6504" w:type="dxa"/>
            <w:vAlign w:val="center"/>
          </w:tcPr>
          <w:p w14:paraId="6CA5937F">
            <w:pPr>
              <w:snapToGrid w:val="0"/>
              <w:spacing w:after="156"/>
              <w:textAlignment w:val="baseline"/>
              <w:rPr>
                <w:rFonts w:ascii="宋体" w:cs="仿宋_GB2312"/>
                <w:color w:val="auto"/>
                <w:kern w:val="0"/>
                <w:sz w:val="24"/>
                <w:highlight w:val="none"/>
              </w:rPr>
            </w:pPr>
            <w:r>
              <w:rPr>
                <w:rFonts w:hint="eastAsia"/>
                <w:color w:val="auto"/>
                <w:sz w:val="24"/>
                <w:highlight w:val="none"/>
                <w:lang w:eastAsia="zh-CN"/>
              </w:rPr>
              <w:t>□</w:t>
            </w:r>
            <w:r>
              <w:rPr>
                <w:rFonts w:hint="eastAsia" w:ascii="宋体" w:hAnsi="宋体" w:cs="仿宋_GB2312"/>
                <w:color w:val="auto"/>
                <w:kern w:val="0"/>
                <w:sz w:val="24"/>
                <w:highlight w:val="none"/>
              </w:rPr>
              <w:t>采购人</w:t>
            </w:r>
          </w:p>
          <w:p w14:paraId="6F3F3B18">
            <w:pPr>
              <w:snapToGrid w:val="0"/>
              <w:spacing w:after="156"/>
              <w:textAlignment w:val="baseline"/>
              <w:rPr>
                <w:rFonts w:ascii="宋体" w:cs="仿宋_GB2312"/>
                <w:color w:val="auto"/>
                <w:kern w:val="0"/>
                <w:sz w:val="24"/>
                <w:highlight w:val="none"/>
              </w:rPr>
            </w:pPr>
            <w:r>
              <w:rPr>
                <w:rFonts w:hint="eastAsia"/>
                <w:color w:val="auto"/>
                <w:sz w:val="24"/>
                <w:highlight w:val="none"/>
                <w:lang w:eastAsia="zh-CN"/>
              </w:rPr>
              <w:t>☑</w:t>
            </w:r>
            <w:r>
              <w:rPr>
                <w:rFonts w:hint="eastAsia" w:ascii="宋体" w:hAnsi="宋体" w:cs="仿宋_GB2312"/>
                <w:color w:val="auto"/>
                <w:kern w:val="0"/>
                <w:sz w:val="24"/>
                <w:highlight w:val="none"/>
              </w:rPr>
              <w:t>采购人授权谈判小组</w:t>
            </w:r>
          </w:p>
        </w:tc>
      </w:tr>
      <w:tr w14:paraId="678DF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vAlign w:val="center"/>
          </w:tcPr>
          <w:p w14:paraId="2BF6DA6C">
            <w:pPr>
              <w:snapToGrid w:val="0"/>
              <w:jc w:val="center"/>
              <w:textAlignment w:val="baseline"/>
              <w:rPr>
                <w:rFonts w:hint="default" w:eastAsia="宋体"/>
                <w:color w:val="auto"/>
                <w:highlight w:val="none"/>
                <w:lang w:val="en-US" w:eastAsia="zh-CN"/>
              </w:rPr>
            </w:pPr>
            <w:r>
              <w:rPr>
                <w:rFonts w:hint="eastAsia"/>
                <w:color w:val="auto"/>
                <w:highlight w:val="none"/>
                <w:lang w:val="en-US" w:eastAsia="zh-CN"/>
              </w:rPr>
              <w:t>14</w:t>
            </w:r>
          </w:p>
        </w:tc>
        <w:tc>
          <w:tcPr>
            <w:tcW w:w="1686" w:type="dxa"/>
            <w:vAlign w:val="center"/>
          </w:tcPr>
          <w:p w14:paraId="6B3ED40B">
            <w:pPr>
              <w:snapToGrid w:val="0"/>
              <w:jc w:val="center"/>
              <w:rPr>
                <w:rFonts w:ascii="宋体" w:hAnsi="宋体" w:cs="仿宋_GB2312"/>
                <w:color w:val="auto"/>
                <w:kern w:val="0"/>
                <w:sz w:val="24"/>
                <w:highlight w:val="none"/>
              </w:rPr>
            </w:pPr>
            <w:r>
              <w:rPr>
                <w:rFonts w:hint="eastAsia" w:ascii="宋体" w:hAnsi="宋体"/>
                <w:bCs/>
                <w:color w:val="auto"/>
                <w:sz w:val="24"/>
                <w:highlight w:val="none"/>
                <w:lang w:val="zh-CN"/>
              </w:rPr>
              <w:t>质量和安全文明要求</w:t>
            </w:r>
          </w:p>
        </w:tc>
        <w:tc>
          <w:tcPr>
            <w:tcW w:w="6504" w:type="dxa"/>
            <w:vAlign w:val="center"/>
          </w:tcPr>
          <w:p w14:paraId="744358A0">
            <w:pPr>
              <w:snapToGrid w:val="0"/>
              <w:jc w:val="left"/>
              <w:rPr>
                <w:rFonts w:ascii="宋体" w:hAnsi="宋体"/>
                <w:bCs/>
                <w:color w:val="auto"/>
                <w:sz w:val="24"/>
                <w:highlight w:val="none"/>
                <w:lang w:val="zh-CN"/>
              </w:rPr>
            </w:pPr>
            <w:r>
              <w:rPr>
                <w:rFonts w:hint="eastAsia" w:ascii="宋体" w:hAnsi="宋体"/>
                <w:bCs/>
                <w:color w:val="auto"/>
                <w:sz w:val="24"/>
                <w:highlight w:val="none"/>
                <w:lang w:val="zh-CN"/>
              </w:rPr>
              <w:t>质量要求：合格</w:t>
            </w:r>
          </w:p>
          <w:p w14:paraId="34DD54D2">
            <w:pPr>
              <w:snapToGrid w:val="0"/>
              <w:jc w:val="left"/>
              <w:rPr>
                <w:rFonts w:ascii="宋体" w:hAnsi="宋体" w:cs="TimesNewRomanPSMT"/>
                <w:color w:val="auto"/>
                <w:kern w:val="0"/>
                <w:sz w:val="24"/>
                <w:highlight w:val="none"/>
                <w:bdr w:val="single" w:color="auto" w:sz="4" w:space="0"/>
              </w:rPr>
            </w:pPr>
            <w:r>
              <w:rPr>
                <w:rFonts w:hint="eastAsia" w:ascii="宋体" w:hAnsi="宋体"/>
                <w:bCs/>
                <w:color w:val="auto"/>
                <w:sz w:val="24"/>
                <w:highlight w:val="none"/>
                <w:lang w:val="zh-CN"/>
              </w:rPr>
              <w:t>安全文明要求：符合国家及地方现行相关规定并确保安全文明施工。</w:t>
            </w:r>
            <w:r>
              <w:rPr>
                <w:rFonts w:hint="eastAsia" w:ascii="宋体" w:hAnsi="宋体"/>
                <w:bCs/>
                <w:color w:val="auto"/>
                <w:sz w:val="24"/>
                <w:highlight w:val="none"/>
              </w:rPr>
              <w:t>合同签订后，开工前，投标人需提供交通安全组织方案，报业主审批。</w:t>
            </w:r>
          </w:p>
        </w:tc>
      </w:tr>
      <w:tr w14:paraId="01A27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5FCC9C18">
            <w:pPr>
              <w:snapToGrid w:val="0"/>
              <w:jc w:val="center"/>
              <w:textAlignment w:val="baseline"/>
              <w:rPr>
                <w:rFonts w:hint="default" w:eastAsia="宋体"/>
                <w:color w:val="auto"/>
                <w:highlight w:val="none"/>
                <w:lang w:val="en-US" w:eastAsia="zh-CN"/>
              </w:rPr>
            </w:pPr>
            <w:r>
              <w:rPr>
                <w:rFonts w:hint="eastAsia"/>
                <w:color w:val="auto"/>
                <w:highlight w:val="none"/>
                <w:lang w:val="en-US" w:eastAsia="zh-CN"/>
              </w:rPr>
              <w:t>15</w:t>
            </w:r>
          </w:p>
        </w:tc>
        <w:tc>
          <w:tcPr>
            <w:tcW w:w="1686" w:type="dxa"/>
            <w:vAlign w:val="center"/>
          </w:tcPr>
          <w:p w14:paraId="130FDEE3">
            <w:pPr>
              <w:pStyle w:val="462"/>
              <w:pBdr>
                <w:bottom w:val="none" w:color="auto" w:sz="0" w:space="0"/>
              </w:pBdr>
              <w:tabs>
                <w:tab w:val="clear" w:pos="4153"/>
                <w:tab w:val="clear" w:pos="8306"/>
              </w:tabs>
              <w:adjustRightInd/>
              <w:spacing w:line="440" w:lineRule="exact"/>
              <w:textAlignment w:val="auto"/>
              <w:rPr>
                <w:rFonts w:ascii="宋体" w:hAnsi="宋体" w:cs="仿宋_GB2312"/>
                <w:color w:val="auto"/>
                <w:highlight w:val="none"/>
              </w:rPr>
            </w:pPr>
            <w:r>
              <w:rPr>
                <w:rFonts w:hint="eastAsia" w:ascii="宋体" w:hAnsi="宋体"/>
                <w:bCs/>
                <w:color w:val="auto"/>
                <w:kern w:val="2"/>
                <w:szCs w:val="24"/>
                <w:highlight w:val="none"/>
                <w:lang w:val="en-US"/>
              </w:rPr>
              <w:t>工程报价方式</w:t>
            </w:r>
          </w:p>
        </w:tc>
        <w:tc>
          <w:tcPr>
            <w:tcW w:w="6504" w:type="dxa"/>
            <w:vAlign w:val="center"/>
          </w:tcPr>
          <w:p w14:paraId="421721E6">
            <w:pPr>
              <w:pStyle w:val="462"/>
              <w:pBdr>
                <w:bottom w:val="none" w:color="auto" w:sz="0" w:space="0"/>
              </w:pBdr>
              <w:tabs>
                <w:tab w:val="clear" w:pos="4153"/>
                <w:tab w:val="clear" w:pos="8306"/>
              </w:tabs>
              <w:adjustRightInd/>
              <w:spacing w:line="440" w:lineRule="exact"/>
              <w:jc w:val="left"/>
              <w:textAlignment w:val="auto"/>
              <w:rPr>
                <w:rFonts w:ascii="宋体" w:hAnsi="宋体" w:cs="TimesNewRomanPSMT"/>
                <w:color w:val="auto"/>
                <w:highlight w:val="none"/>
                <w:bdr w:val="single" w:color="auto" w:sz="4" w:space="0"/>
              </w:rPr>
            </w:pPr>
            <w:r>
              <w:rPr>
                <w:rFonts w:hint="eastAsia" w:ascii="宋体" w:hAnsi="宋体"/>
                <w:bCs/>
                <w:color w:val="auto"/>
                <w:kern w:val="2"/>
                <w:szCs w:val="24"/>
                <w:highlight w:val="none"/>
                <w:lang w:val="en-US"/>
              </w:rPr>
              <w:t>工程量清单报价</w:t>
            </w:r>
          </w:p>
        </w:tc>
      </w:tr>
      <w:tr w14:paraId="4050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6AB2EDC6">
            <w:pPr>
              <w:snapToGrid w:val="0"/>
              <w:jc w:val="center"/>
              <w:textAlignment w:val="baseline"/>
              <w:rPr>
                <w:rFonts w:hint="default" w:eastAsia="宋体"/>
                <w:color w:val="auto"/>
                <w:highlight w:val="none"/>
                <w:lang w:val="en-US" w:eastAsia="zh-CN"/>
              </w:rPr>
            </w:pPr>
            <w:r>
              <w:rPr>
                <w:rFonts w:hint="eastAsia"/>
                <w:color w:val="auto"/>
                <w:highlight w:val="none"/>
                <w:lang w:val="en-US" w:eastAsia="zh-CN"/>
              </w:rPr>
              <w:t>16</w:t>
            </w:r>
          </w:p>
        </w:tc>
        <w:tc>
          <w:tcPr>
            <w:tcW w:w="1686" w:type="dxa"/>
            <w:vAlign w:val="center"/>
          </w:tcPr>
          <w:p w14:paraId="0A56561A">
            <w:pPr>
              <w:pStyle w:val="462"/>
              <w:pBdr>
                <w:bottom w:val="none" w:color="auto" w:sz="0" w:space="0"/>
              </w:pBdr>
              <w:tabs>
                <w:tab w:val="clear" w:pos="4153"/>
                <w:tab w:val="clear" w:pos="8306"/>
              </w:tabs>
              <w:adjustRightInd/>
              <w:spacing w:line="440" w:lineRule="exact"/>
              <w:textAlignment w:val="auto"/>
              <w:rPr>
                <w:rFonts w:ascii="宋体" w:hAnsi="宋体" w:cs="仿宋_GB2312"/>
                <w:color w:val="auto"/>
                <w:highlight w:val="none"/>
              </w:rPr>
            </w:pPr>
            <w:r>
              <w:rPr>
                <w:rFonts w:hint="eastAsia" w:ascii="宋体" w:hAnsi="宋体"/>
                <w:bCs/>
                <w:color w:val="auto"/>
                <w:kern w:val="2"/>
                <w:szCs w:val="24"/>
                <w:highlight w:val="none"/>
                <w:lang w:val="en-US"/>
              </w:rPr>
              <w:t>缺陷责任期</w:t>
            </w:r>
          </w:p>
        </w:tc>
        <w:tc>
          <w:tcPr>
            <w:tcW w:w="6504" w:type="dxa"/>
            <w:vAlign w:val="center"/>
          </w:tcPr>
          <w:p w14:paraId="2DB7FA02">
            <w:pPr>
              <w:pStyle w:val="462"/>
              <w:pBdr>
                <w:bottom w:val="none" w:color="auto" w:sz="0" w:space="0"/>
              </w:pBdr>
              <w:tabs>
                <w:tab w:val="clear" w:pos="4153"/>
                <w:tab w:val="clear" w:pos="8306"/>
              </w:tabs>
              <w:adjustRightInd/>
              <w:spacing w:line="440" w:lineRule="exact"/>
              <w:jc w:val="left"/>
              <w:textAlignment w:val="auto"/>
              <w:rPr>
                <w:rFonts w:ascii="宋体" w:hAnsi="宋体" w:cs="TimesNewRomanPSMT"/>
                <w:color w:val="auto"/>
                <w:highlight w:val="none"/>
                <w:bdr w:val="single" w:color="auto" w:sz="4" w:space="0"/>
              </w:rPr>
            </w:pPr>
            <w:r>
              <w:rPr>
                <w:rFonts w:hint="eastAsia" w:ascii="宋体" w:hAnsi="宋体"/>
                <w:bCs/>
                <w:color w:val="auto"/>
                <w:kern w:val="2"/>
                <w:szCs w:val="24"/>
                <w:highlight w:val="none"/>
                <w:lang w:val="en-US"/>
              </w:rPr>
              <w:t>24个月</w:t>
            </w:r>
          </w:p>
        </w:tc>
      </w:tr>
      <w:tr w14:paraId="0F574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44E6B83C">
            <w:pPr>
              <w:snapToGrid w:val="0"/>
              <w:jc w:val="center"/>
              <w:textAlignment w:val="baseline"/>
              <w:rPr>
                <w:rFonts w:hint="default" w:eastAsia="宋体"/>
                <w:color w:val="auto"/>
                <w:highlight w:val="none"/>
                <w:lang w:val="en-US" w:eastAsia="zh-CN"/>
              </w:rPr>
            </w:pPr>
            <w:r>
              <w:rPr>
                <w:rFonts w:hint="eastAsia"/>
                <w:color w:val="auto"/>
                <w:highlight w:val="none"/>
                <w:lang w:val="en-US" w:eastAsia="zh-CN"/>
              </w:rPr>
              <w:t>17</w:t>
            </w:r>
          </w:p>
        </w:tc>
        <w:tc>
          <w:tcPr>
            <w:tcW w:w="1686" w:type="dxa"/>
            <w:vAlign w:val="center"/>
          </w:tcPr>
          <w:p w14:paraId="7DBAACFC">
            <w:pPr>
              <w:spacing w:line="440" w:lineRule="exact"/>
              <w:rPr>
                <w:rFonts w:ascii="宋体" w:hAnsi="宋体" w:cs="仿宋_GB2312"/>
                <w:color w:val="auto"/>
                <w:kern w:val="0"/>
                <w:sz w:val="24"/>
                <w:highlight w:val="none"/>
              </w:rPr>
            </w:pPr>
            <w:r>
              <w:rPr>
                <w:rFonts w:hint="eastAsia"/>
                <w:color w:val="auto"/>
                <w:sz w:val="24"/>
                <w:highlight w:val="none"/>
              </w:rPr>
              <w:t>工程量清单的填写方式</w:t>
            </w:r>
          </w:p>
        </w:tc>
        <w:tc>
          <w:tcPr>
            <w:tcW w:w="6504" w:type="dxa"/>
            <w:vAlign w:val="center"/>
          </w:tcPr>
          <w:p w14:paraId="61F71862">
            <w:pPr>
              <w:spacing w:line="440" w:lineRule="exact"/>
              <w:jc w:val="left"/>
              <w:rPr>
                <w:color w:val="auto"/>
                <w:sz w:val="24"/>
                <w:highlight w:val="none"/>
              </w:rPr>
            </w:pPr>
            <w:r>
              <w:rPr>
                <w:rFonts w:hint="eastAsia"/>
                <w:color w:val="auto"/>
                <w:sz w:val="24"/>
                <w:highlight w:val="none"/>
              </w:rPr>
              <w:t>☑投标人按照招标人提供的工程量固化清单电子文件填写工程量清单</w:t>
            </w:r>
          </w:p>
          <w:p w14:paraId="2A7DD884">
            <w:pPr>
              <w:spacing w:line="440" w:lineRule="exact"/>
              <w:jc w:val="left"/>
              <w:rPr>
                <w:rFonts w:ascii="宋体" w:hAnsi="宋体" w:cs="TimesNewRomanPSMT"/>
                <w:color w:val="auto"/>
                <w:kern w:val="0"/>
                <w:sz w:val="24"/>
                <w:highlight w:val="none"/>
                <w:bdr w:val="single" w:color="auto" w:sz="4" w:space="0"/>
              </w:rPr>
            </w:pPr>
            <w:r>
              <w:rPr>
                <w:rFonts w:hint="eastAsia"/>
                <w:color w:val="auto"/>
                <w:sz w:val="24"/>
                <w:highlight w:val="none"/>
                <w:lang w:eastAsia="zh-CN"/>
              </w:rPr>
              <w:t>□</w:t>
            </w:r>
            <w:r>
              <w:rPr>
                <w:rFonts w:hint="eastAsia"/>
                <w:color w:val="auto"/>
                <w:sz w:val="24"/>
                <w:highlight w:val="none"/>
              </w:rPr>
              <w:t>投标人按照招标人提供的书面工程量清单填写工程量清单</w:t>
            </w:r>
          </w:p>
        </w:tc>
      </w:tr>
      <w:tr w14:paraId="5D4EA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25FA6447">
            <w:pPr>
              <w:snapToGrid w:val="0"/>
              <w:jc w:val="center"/>
              <w:textAlignment w:val="baseline"/>
              <w:rPr>
                <w:rFonts w:hint="default" w:eastAsia="宋体"/>
                <w:color w:val="auto"/>
                <w:highlight w:val="none"/>
                <w:lang w:val="en-US" w:eastAsia="zh-CN"/>
              </w:rPr>
            </w:pPr>
            <w:r>
              <w:rPr>
                <w:rFonts w:hint="eastAsia"/>
                <w:color w:val="auto"/>
                <w:highlight w:val="none"/>
                <w:lang w:val="en-US" w:eastAsia="zh-CN"/>
              </w:rPr>
              <w:t>18</w:t>
            </w:r>
          </w:p>
        </w:tc>
        <w:tc>
          <w:tcPr>
            <w:tcW w:w="1686" w:type="dxa"/>
            <w:vAlign w:val="center"/>
          </w:tcPr>
          <w:p w14:paraId="13121443">
            <w:pPr>
              <w:spacing w:line="440" w:lineRule="exact"/>
              <w:rPr>
                <w:rFonts w:ascii="宋体" w:hAnsi="宋体" w:cs="仿宋_GB2312"/>
                <w:color w:val="auto"/>
                <w:kern w:val="0"/>
                <w:sz w:val="24"/>
                <w:highlight w:val="none"/>
              </w:rPr>
            </w:pPr>
            <w:r>
              <w:rPr>
                <w:rFonts w:hint="eastAsia"/>
                <w:color w:val="auto"/>
                <w:sz w:val="24"/>
                <w:highlight w:val="none"/>
              </w:rPr>
              <w:t>是否接受调价函</w:t>
            </w:r>
          </w:p>
        </w:tc>
        <w:tc>
          <w:tcPr>
            <w:tcW w:w="6504" w:type="dxa"/>
            <w:vAlign w:val="center"/>
          </w:tcPr>
          <w:p w14:paraId="520006B6">
            <w:pPr>
              <w:spacing w:line="440" w:lineRule="exact"/>
              <w:jc w:val="left"/>
              <w:rPr>
                <w:color w:val="auto"/>
                <w:sz w:val="24"/>
                <w:highlight w:val="none"/>
              </w:rPr>
            </w:pPr>
            <w:r>
              <w:rPr>
                <w:rFonts w:hint="eastAsia"/>
                <w:color w:val="auto"/>
                <w:sz w:val="24"/>
                <w:highlight w:val="none"/>
              </w:rPr>
              <w:t>□是</w:t>
            </w:r>
          </w:p>
          <w:p w14:paraId="16329745">
            <w:pPr>
              <w:spacing w:line="440" w:lineRule="exact"/>
              <w:jc w:val="left"/>
              <w:rPr>
                <w:rFonts w:ascii="宋体" w:hAnsi="宋体" w:cs="TimesNewRomanPSMT"/>
                <w:color w:val="auto"/>
                <w:kern w:val="0"/>
                <w:sz w:val="24"/>
                <w:highlight w:val="none"/>
                <w:bdr w:val="single" w:color="auto" w:sz="4" w:space="0"/>
              </w:rPr>
            </w:pPr>
            <w:r>
              <w:rPr>
                <w:rFonts w:hint="eastAsia"/>
                <w:color w:val="auto"/>
                <w:sz w:val="24"/>
                <w:highlight w:val="none"/>
              </w:rPr>
              <w:t>☑否</w:t>
            </w:r>
          </w:p>
        </w:tc>
      </w:tr>
      <w:tr w14:paraId="6C9F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2EB99C34">
            <w:pPr>
              <w:snapToGrid w:val="0"/>
              <w:jc w:val="center"/>
              <w:textAlignment w:val="baseline"/>
              <w:rPr>
                <w:rFonts w:hint="default" w:eastAsia="宋体"/>
                <w:color w:val="auto"/>
                <w:highlight w:val="none"/>
                <w:lang w:val="en-US" w:eastAsia="zh-CN"/>
              </w:rPr>
            </w:pPr>
            <w:r>
              <w:rPr>
                <w:rFonts w:hint="eastAsia"/>
                <w:color w:val="auto"/>
                <w:highlight w:val="none"/>
                <w:lang w:val="en-US" w:eastAsia="zh-CN"/>
              </w:rPr>
              <w:t>19</w:t>
            </w:r>
          </w:p>
        </w:tc>
        <w:tc>
          <w:tcPr>
            <w:tcW w:w="1686" w:type="dxa"/>
            <w:vAlign w:val="center"/>
          </w:tcPr>
          <w:p w14:paraId="5FFB3DA7">
            <w:pPr>
              <w:spacing w:line="440" w:lineRule="exact"/>
              <w:rPr>
                <w:rFonts w:ascii="宋体" w:hAnsi="宋体" w:cs="仿宋_GB2312"/>
                <w:color w:val="auto"/>
                <w:kern w:val="0"/>
                <w:sz w:val="24"/>
                <w:highlight w:val="none"/>
              </w:rPr>
            </w:pPr>
            <w:r>
              <w:rPr>
                <w:rFonts w:hint="eastAsia"/>
                <w:color w:val="auto"/>
                <w:sz w:val="24"/>
                <w:highlight w:val="none"/>
              </w:rPr>
              <w:t>是否允许递交备选投标方案</w:t>
            </w:r>
          </w:p>
        </w:tc>
        <w:tc>
          <w:tcPr>
            <w:tcW w:w="6504" w:type="dxa"/>
            <w:vAlign w:val="center"/>
          </w:tcPr>
          <w:p w14:paraId="6A24A5E2">
            <w:pPr>
              <w:spacing w:line="440" w:lineRule="exact"/>
              <w:jc w:val="left"/>
              <w:rPr>
                <w:color w:val="auto"/>
                <w:sz w:val="24"/>
                <w:highlight w:val="none"/>
              </w:rPr>
            </w:pPr>
            <w:r>
              <w:rPr>
                <w:rFonts w:hint="eastAsia"/>
                <w:color w:val="auto"/>
                <w:sz w:val="24"/>
                <w:highlight w:val="none"/>
              </w:rPr>
              <w:t>☑不允许</w:t>
            </w:r>
          </w:p>
          <w:p w14:paraId="0E669517">
            <w:pPr>
              <w:spacing w:line="440" w:lineRule="exact"/>
              <w:jc w:val="left"/>
              <w:rPr>
                <w:rFonts w:ascii="宋体" w:hAnsi="宋体" w:cs="TimesNewRomanPSMT"/>
                <w:color w:val="auto"/>
                <w:kern w:val="0"/>
                <w:sz w:val="24"/>
                <w:highlight w:val="none"/>
                <w:bdr w:val="single" w:color="auto" w:sz="4" w:space="0"/>
              </w:rPr>
            </w:pPr>
            <w:r>
              <w:rPr>
                <w:rFonts w:hint="eastAsia"/>
                <w:color w:val="auto"/>
                <w:sz w:val="24"/>
                <w:highlight w:val="none"/>
              </w:rPr>
              <w:t>□允许</w:t>
            </w:r>
          </w:p>
        </w:tc>
      </w:tr>
      <w:tr w14:paraId="6E2AD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243A55E0">
            <w:pPr>
              <w:snapToGrid w:val="0"/>
              <w:jc w:val="center"/>
              <w:textAlignment w:val="baseline"/>
              <w:rPr>
                <w:color w:val="auto"/>
                <w:highlight w:val="none"/>
              </w:rPr>
            </w:pPr>
            <w:r>
              <w:rPr>
                <w:rFonts w:hint="eastAsia"/>
                <w:color w:val="auto"/>
                <w:highlight w:val="none"/>
              </w:rPr>
              <w:t>20</w:t>
            </w:r>
          </w:p>
        </w:tc>
        <w:tc>
          <w:tcPr>
            <w:tcW w:w="1686" w:type="dxa"/>
            <w:vAlign w:val="center"/>
          </w:tcPr>
          <w:p w14:paraId="4857408C">
            <w:pPr>
              <w:snapToGrid w:val="0"/>
              <w:jc w:val="center"/>
              <w:rPr>
                <w:rFonts w:ascii="宋体" w:hAnsi="宋体"/>
                <w:bCs/>
                <w:color w:val="auto"/>
                <w:sz w:val="24"/>
                <w:highlight w:val="none"/>
              </w:rPr>
            </w:pPr>
            <w:r>
              <w:rPr>
                <w:rFonts w:hint="eastAsia" w:ascii="宋体" w:hAnsi="宋体"/>
                <w:bCs/>
                <w:color w:val="auto"/>
                <w:sz w:val="24"/>
                <w:highlight w:val="none"/>
              </w:rPr>
              <w:t>代理服务费</w:t>
            </w:r>
          </w:p>
        </w:tc>
        <w:tc>
          <w:tcPr>
            <w:tcW w:w="6504" w:type="dxa"/>
            <w:vAlign w:val="center"/>
          </w:tcPr>
          <w:p w14:paraId="7853C6B6">
            <w:pPr>
              <w:snapToGrid w:val="0"/>
              <w:jc w:val="left"/>
              <w:rPr>
                <w:rFonts w:hint="eastAsia" w:ascii="宋体" w:hAnsi="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固定金额</w:t>
            </w:r>
            <w:r>
              <w:rPr>
                <w:rFonts w:hint="eastAsia" w:ascii="宋体" w:hAnsi="宋体" w:cs="宋体"/>
                <w:color w:val="auto"/>
                <w:kern w:val="0"/>
                <w:sz w:val="24"/>
                <w:szCs w:val="24"/>
                <w:highlight w:val="none"/>
                <w:u w:val="single"/>
                <w:lang w:val="en-US" w:eastAsia="zh-CN" w:bidi="ar"/>
              </w:rPr>
              <w:t xml:space="preserve"> 13500</w:t>
            </w:r>
            <w:r>
              <w:rPr>
                <w:rFonts w:hint="eastAsia" w:ascii="宋体" w:hAnsi="宋体" w:eastAsia="宋体" w:cs="宋体"/>
                <w:color w:val="auto"/>
                <w:kern w:val="0"/>
                <w:sz w:val="24"/>
                <w:szCs w:val="24"/>
                <w:highlight w:val="none"/>
                <w:lang w:val="en-US" w:eastAsia="zh-CN" w:bidi="ar"/>
              </w:rPr>
              <w:t>元</w:t>
            </w:r>
            <w:r>
              <w:rPr>
                <w:rFonts w:hint="eastAsia" w:ascii="宋体" w:hAnsi="宋体" w:cs="宋体"/>
                <w:color w:val="auto"/>
                <w:kern w:val="0"/>
                <w:sz w:val="24"/>
                <w:szCs w:val="24"/>
                <w:highlight w:val="none"/>
                <w:lang w:val="en-US" w:eastAsia="zh-CN" w:bidi="ar"/>
              </w:rPr>
              <w:t>；</w:t>
            </w:r>
          </w:p>
          <w:p w14:paraId="744780D7">
            <w:pPr>
              <w:snapToGrid w:val="0"/>
              <w:jc w:val="left"/>
              <w:rPr>
                <w:rFonts w:hint="default" w:ascii="宋体" w:hAnsi="宋体" w:cs="宋体"/>
                <w:bCs/>
                <w:color w:val="auto"/>
                <w:sz w:val="22"/>
                <w:szCs w:val="22"/>
                <w:highlight w:val="none"/>
                <w:lang w:val="en-US"/>
              </w:rPr>
            </w:pPr>
            <w:r>
              <w:rPr>
                <w:rFonts w:hint="eastAsia" w:ascii="宋体" w:hAnsi="宋体" w:cs="宋体"/>
                <w:color w:val="auto"/>
                <w:kern w:val="0"/>
                <w:sz w:val="24"/>
                <w:szCs w:val="24"/>
                <w:highlight w:val="none"/>
                <w:lang w:val="en-US" w:eastAsia="zh-CN" w:bidi="ar"/>
              </w:rPr>
              <w:t>此次专家评审费据实结算</w:t>
            </w:r>
            <w:r>
              <w:rPr>
                <w:rFonts w:hint="eastAsia" w:ascii="宋体" w:hAnsi="宋体" w:eastAsia="宋体" w:cs="宋体"/>
                <w:color w:val="auto"/>
                <w:kern w:val="0"/>
                <w:sz w:val="24"/>
                <w:szCs w:val="24"/>
                <w:highlight w:val="none"/>
                <w:lang w:val="en-US" w:eastAsia="zh-CN" w:bidi="ar"/>
              </w:rPr>
              <w:t>由成交供应商支付</w:t>
            </w:r>
            <w:r>
              <w:rPr>
                <w:rFonts w:hint="eastAsia" w:ascii="宋体" w:hAnsi="宋体" w:cs="宋体"/>
                <w:color w:val="auto"/>
                <w:kern w:val="0"/>
                <w:sz w:val="24"/>
                <w:szCs w:val="24"/>
                <w:highlight w:val="none"/>
                <w:lang w:val="en-US" w:eastAsia="zh-CN" w:bidi="ar"/>
              </w:rPr>
              <w:t>。</w:t>
            </w:r>
          </w:p>
        </w:tc>
      </w:tr>
      <w:tr w14:paraId="151E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30BAC537">
            <w:pPr>
              <w:snapToGrid w:val="0"/>
              <w:jc w:val="center"/>
              <w:textAlignment w:val="baseline"/>
              <w:rPr>
                <w:rFonts w:ascii="宋体"/>
                <w:b/>
                <w:bCs/>
                <w:color w:val="auto"/>
                <w:kern w:val="0"/>
                <w:sz w:val="20"/>
                <w:szCs w:val="21"/>
                <w:highlight w:val="none"/>
              </w:rPr>
            </w:pPr>
            <w:r>
              <w:rPr>
                <w:rFonts w:hint="eastAsia" w:ascii="宋体"/>
                <w:color w:val="auto"/>
                <w:kern w:val="0"/>
                <w:sz w:val="20"/>
                <w:szCs w:val="21"/>
                <w:highlight w:val="none"/>
              </w:rPr>
              <w:t>21</w:t>
            </w:r>
          </w:p>
        </w:tc>
        <w:tc>
          <w:tcPr>
            <w:tcW w:w="8190" w:type="dxa"/>
            <w:gridSpan w:val="2"/>
            <w:vAlign w:val="center"/>
          </w:tcPr>
          <w:p w14:paraId="6FC8C1F2">
            <w:pPr>
              <w:snapToGrid w:val="0"/>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其他</w:t>
            </w:r>
          </w:p>
        </w:tc>
      </w:tr>
      <w:tr w14:paraId="7AF97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88" w:type="dxa"/>
            <w:vAlign w:val="center"/>
          </w:tcPr>
          <w:p w14:paraId="2F256B7D">
            <w:pPr>
              <w:snapToGrid w:val="0"/>
              <w:jc w:val="center"/>
              <w:textAlignment w:val="baseline"/>
              <w:rPr>
                <w:rFonts w:ascii="宋体" w:cs="TimesNewRomanPSMT"/>
                <w:color w:val="auto"/>
                <w:kern w:val="0"/>
                <w:sz w:val="20"/>
                <w:szCs w:val="21"/>
                <w:highlight w:val="none"/>
              </w:rPr>
            </w:pPr>
            <w:r>
              <w:rPr>
                <w:rFonts w:hint="eastAsia" w:ascii="宋体" w:hAnsi="宋体" w:cs="TimesNewRomanPSMT"/>
                <w:color w:val="auto"/>
                <w:kern w:val="0"/>
                <w:sz w:val="20"/>
                <w:szCs w:val="21"/>
                <w:highlight w:val="none"/>
              </w:rPr>
              <w:t>（</w:t>
            </w:r>
            <w:r>
              <w:rPr>
                <w:rFonts w:ascii="宋体" w:hAnsi="宋体" w:cs="TimesNewRomanPSMT"/>
                <w:color w:val="auto"/>
                <w:kern w:val="0"/>
                <w:sz w:val="20"/>
                <w:szCs w:val="21"/>
                <w:highlight w:val="none"/>
              </w:rPr>
              <w:t>1</w:t>
            </w:r>
            <w:r>
              <w:rPr>
                <w:rFonts w:hint="eastAsia" w:ascii="宋体" w:hAnsi="宋体" w:cs="TimesNewRomanPSMT"/>
                <w:color w:val="auto"/>
                <w:kern w:val="0"/>
                <w:sz w:val="20"/>
                <w:szCs w:val="21"/>
                <w:highlight w:val="none"/>
              </w:rPr>
              <w:t>）</w:t>
            </w:r>
          </w:p>
        </w:tc>
        <w:tc>
          <w:tcPr>
            <w:tcW w:w="8190" w:type="dxa"/>
            <w:gridSpan w:val="2"/>
            <w:vAlign w:val="center"/>
          </w:tcPr>
          <w:tbl>
            <w:tblPr>
              <w:tblStyle w:val="76"/>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8"/>
            </w:tblGrid>
            <w:tr w14:paraId="0AB04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90" w:type="dxa"/>
                  <w:vAlign w:val="center"/>
                </w:tcPr>
                <w:p w14:paraId="207BA000">
                  <w:pPr>
                    <w:snapToGrid w:val="0"/>
                    <w:textAlignment w:val="baseline"/>
                    <w:rPr>
                      <w:color w:val="auto"/>
                      <w:sz w:val="20"/>
                      <w:highlight w:val="none"/>
                    </w:rPr>
                  </w:pPr>
                  <w:r>
                    <w:rPr>
                      <w:rFonts w:hint="eastAsia" w:ascii="宋体" w:hAnsi="宋体" w:cs="TimesNewRomanPSMT"/>
                      <w:color w:val="auto"/>
                      <w:kern w:val="0"/>
                      <w:sz w:val="24"/>
                      <w:highlight w:val="none"/>
                    </w:rPr>
                    <w:t>参与谈判的供应商必须自行承担所有与参加谈判有关的费用，包含采购代理服务费和评审费（据实结算）</w:t>
                  </w:r>
                  <w:bookmarkStart w:id="9" w:name="OLE_LINK7"/>
                  <w:r>
                    <w:rPr>
                      <w:rFonts w:hint="eastAsia" w:ascii="宋体" w:hAnsi="宋体" w:cs="宋体"/>
                      <w:bCs/>
                      <w:color w:val="auto"/>
                      <w:kern w:val="0"/>
                      <w:sz w:val="24"/>
                      <w:highlight w:val="none"/>
                    </w:rPr>
                    <w:t>及工程量清单和控制价编制费</w:t>
                  </w:r>
                  <w:bookmarkEnd w:id="9"/>
                  <w:r>
                    <w:rPr>
                      <w:rFonts w:hint="eastAsia" w:ascii="宋体" w:hAnsi="宋体" w:cs="TimesNewRomanPSMT"/>
                      <w:color w:val="auto"/>
                      <w:kern w:val="0"/>
                      <w:sz w:val="24"/>
                      <w:highlight w:val="none"/>
                    </w:rPr>
                    <w:t>，不论结果如何，采购人或采购代理机构在任何情况下均无义务和责任承担这些费用。</w:t>
                  </w:r>
                </w:p>
              </w:tc>
            </w:tr>
          </w:tbl>
          <w:p w14:paraId="54866240">
            <w:pPr>
              <w:snapToGrid w:val="0"/>
              <w:textAlignment w:val="baseline"/>
              <w:rPr>
                <w:rFonts w:ascii="宋体" w:cs="仿宋_GB2312"/>
                <w:color w:val="auto"/>
                <w:kern w:val="0"/>
                <w:sz w:val="24"/>
                <w:highlight w:val="none"/>
              </w:rPr>
            </w:pPr>
          </w:p>
        </w:tc>
      </w:tr>
      <w:tr w14:paraId="6656B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188" w:type="dxa"/>
            <w:vAlign w:val="center"/>
          </w:tcPr>
          <w:p w14:paraId="5F23935E">
            <w:pPr>
              <w:snapToGrid w:val="0"/>
              <w:jc w:val="center"/>
              <w:textAlignment w:val="baseline"/>
              <w:rPr>
                <w:rFonts w:ascii="宋体" w:cs="TimesNewRomanPSMT"/>
                <w:color w:val="auto"/>
                <w:kern w:val="0"/>
                <w:sz w:val="20"/>
                <w:szCs w:val="21"/>
                <w:highlight w:val="none"/>
              </w:rPr>
            </w:pPr>
            <w:r>
              <w:rPr>
                <w:rFonts w:hint="eastAsia" w:ascii="宋体" w:cs="TimesNewRomanPSMT"/>
                <w:color w:val="auto"/>
                <w:kern w:val="0"/>
                <w:sz w:val="20"/>
                <w:szCs w:val="21"/>
                <w:highlight w:val="none"/>
              </w:rPr>
              <w:t>（2）</w:t>
            </w:r>
          </w:p>
        </w:tc>
        <w:tc>
          <w:tcPr>
            <w:tcW w:w="8190" w:type="dxa"/>
            <w:gridSpan w:val="2"/>
            <w:vAlign w:val="center"/>
          </w:tcPr>
          <w:p w14:paraId="253D8095">
            <w:pPr>
              <w:snapToGrid w:val="0"/>
              <w:textAlignment w:val="baseline"/>
              <w:rPr>
                <w:rFonts w:ascii="宋体" w:cs="仿宋_GB2312"/>
                <w:color w:val="auto"/>
                <w:kern w:val="0"/>
                <w:sz w:val="24"/>
                <w:highlight w:val="none"/>
              </w:rPr>
            </w:pPr>
            <w:r>
              <w:rPr>
                <w:rFonts w:hint="eastAsia" w:ascii="宋体" w:hAnsi="宋体" w:cs="TimesNewRomanPSMT"/>
                <w:color w:val="auto"/>
                <w:kern w:val="0"/>
                <w:sz w:val="24"/>
                <w:highlight w:val="none"/>
              </w:rPr>
              <w:t>采购人或采购代理机构在谈判小组规定的最终报价函递交截止时间后，向所有递交最终报价函的供应商公布各供应商的最终报价函中的报价、服务周期等主要内容。供应商应签字确认。</w:t>
            </w:r>
          </w:p>
        </w:tc>
      </w:tr>
      <w:tr w14:paraId="167D8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3AA2CC6D">
            <w:pPr>
              <w:snapToGrid w:val="0"/>
              <w:jc w:val="center"/>
              <w:textAlignment w:val="baseline"/>
              <w:rPr>
                <w:rFonts w:ascii="宋体" w:cs="TimesNewRomanPSMT"/>
                <w:color w:val="auto"/>
                <w:kern w:val="0"/>
                <w:sz w:val="20"/>
                <w:szCs w:val="21"/>
                <w:highlight w:val="none"/>
              </w:rPr>
            </w:pPr>
            <w:r>
              <w:rPr>
                <w:rFonts w:hint="eastAsia" w:ascii="宋体" w:hAnsi="宋体" w:cs="TimesNewRomanPSMT"/>
                <w:color w:val="auto"/>
                <w:kern w:val="0"/>
                <w:sz w:val="20"/>
                <w:szCs w:val="21"/>
                <w:highlight w:val="none"/>
              </w:rPr>
              <w:t>（</w:t>
            </w:r>
            <w:r>
              <w:rPr>
                <w:rFonts w:ascii="宋体" w:hAnsi="宋体" w:cs="TimesNewRomanPSMT"/>
                <w:color w:val="auto"/>
                <w:kern w:val="0"/>
                <w:sz w:val="20"/>
                <w:szCs w:val="21"/>
                <w:highlight w:val="none"/>
              </w:rPr>
              <w:t>3</w:t>
            </w:r>
            <w:r>
              <w:rPr>
                <w:rFonts w:hint="eastAsia" w:ascii="宋体" w:hAnsi="宋体" w:cs="TimesNewRomanPSMT"/>
                <w:color w:val="auto"/>
                <w:kern w:val="0"/>
                <w:sz w:val="20"/>
                <w:szCs w:val="21"/>
                <w:highlight w:val="none"/>
              </w:rPr>
              <w:t>）</w:t>
            </w:r>
          </w:p>
        </w:tc>
        <w:tc>
          <w:tcPr>
            <w:tcW w:w="8190" w:type="dxa"/>
            <w:gridSpan w:val="2"/>
            <w:vAlign w:val="center"/>
          </w:tcPr>
          <w:p w14:paraId="3CB604B9">
            <w:pPr>
              <w:snapToGrid w:val="0"/>
              <w:textAlignment w:val="baseline"/>
              <w:rPr>
                <w:rFonts w:ascii="宋体" w:hAnsi="宋体" w:cs="TimesNewRomanPSMT"/>
                <w:color w:val="auto"/>
                <w:kern w:val="0"/>
                <w:sz w:val="24"/>
                <w:highlight w:val="none"/>
              </w:rPr>
            </w:pPr>
            <w:r>
              <w:rPr>
                <w:rFonts w:hint="eastAsia" w:ascii="宋体" w:hAnsi="宋体" w:cs="TimesNewRomanPSMT"/>
                <w:color w:val="auto"/>
                <w:kern w:val="0"/>
                <w:sz w:val="24"/>
                <w:highlight w:val="none"/>
              </w:rPr>
              <w:t xml:space="preserve">支付方式：合同签订后支付合同总价的 10%预付款。 </w:t>
            </w:r>
          </w:p>
          <w:p w14:paraId="1B77A0F2">
            <w:pPr>
              <w:snapToGrid w:val="0"/>
              <w:textAlignment w:val="baseline"/>
              <w:rPr>
                <w:rFonts w:hint="eastAsia" w:ascii="宋体" w:hAnsi="宋体" w:eastAsia="宋体" w:cs="TimesNewRomanPSMT"/>
                <w:color w:val="auto"/>
                <w:kern w:val="0"/>
                <w:sz w:val="24"/>
                <w:highlight w:val="none"/>
                <w:lang w:eastAsia="zh-CN"/>
              </w:rPr>
            </w:pPr>
            <w:r>
              <w:rPr>
                <w:rFonts w:hint="eastAsia" w:ascii="宋体" w:hAnsi="宋体" w:cs="TimesNewRomanPSMT"/>
                <w:color w:val="auto"/>
                <w:kern w:val="0"/>
                <w:sz w:val="24"/>
                <w:highlight w:val="none"/>
              </w:rPr>
              <w:t>工程款按月进度支付，支付完成工程量的 85%，工程量以经发包人、承包人签字确认为准。工程完工后支付至结算价款的 98%（若承包人采用银行保函、保证保险等方式缴纳工程质量保证金的，此处在中标人提交结算价款的 2%质量保证金后支付至结算价款的 100%），余款 2%为工程质量保证金，缺陷责任期满后退还</w:t>
            </w:r>
            <w:r>
              <w:rPr>
                <w:rFonts w:hint="eastAsia" w:ascii="宋体" w:hAnsi="宋体" w:cs="TimesNewRomanPSMT"/>
                <w:color w:val="auto"/>
                <w:kern w:val="0"/>
                <w:sz w:val="24"/>
                <w:highlight w:val="none"/>
                <w:lang w:eastAsia="zh-CN"/>
              </w:rPr>
              <w:t>。</w:t>
            </w:r>
          </w:p>
          <w:p w14:paraId="71BD85ED">
            <w:pPr>
              <w:snapToGrid w:val="0"/>
              <w:textAlignment w:val="baseline"/>
              <w:rPr>
                <w:rFonts w:hint="default" w:ascii="宋体" w:eastAsia="宋体" w:cs="TimesNewRomanPSMT"/>
                <w:color w:val="auto"/>
                <w:kern w:val="0"/>
                <w:sz w:val="24"/>
                <w:highlight w:val="none"/>
                <w:lang w:val="en-US" w:eastAsia="zh-CN"/>
              </w:rPr>
            </w:pPr>
            <w:r>
              <w:rPr>
                <w:rFonts w:hint="eastAsia" w:ascii="宋体" w:hAnsi="宋体" w:cs="TimesNewRomanPSMT"/>
                <w:color w:val="auto"/>
                <w:kern w:val="0"/>
                <w:sz w:val="24"/>
                <w:highlight w:val="none"/>
              </w:rPr>
              <w:t>备注：本项目审计按照《六安市叶集区政府投资建设项目审计监督办法(修订版)》相关规定执行。</w:t>
            </w:r>
            <w:bookmarkStart w:id="116" w:name="_GoBack"/>
            <w:bookmarkEnd w:id="116"/>
          </w:p>
        </w:tc>
      </w:tr>
      <w:tr w14:paraId="60DF1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7A2E3808">
            <w:pPr>
              <w:snapToGrid w:val="0"/>
              <w:jc w:val="center"/>
              <w:textAlignment w:val="baseline"/>
              <w:rPr>
                <w:rFonts w:ascii="宋体" w:cs="TimesNewRomanPSMT"/>
                <w:color w:val="auto"/>
                <w:kern w:val="0"/>
                <w:sz w:val="20"/>
                <w:szCs w:val="21"/>
                <w:highlight w:val="none"/>
              </w:rPr>
            </w:pPr>
            <w:r>
              <w:rPr>
                <w:rFonts w:hint="eastAsia" w:ascii="宋体" w:hAnsi="宋体" w:cs="TimesNewRomanPSMT"/>
                <w:color w:val="auto"/>
                <w:kern w:val="0"/>
                <w:sz w:val="20"/>
                <w:szCs w:val="21"/>
                <w:highlight w:val="none"/>
              </w:rPr>
              <w:t>（</w:t>
            </w:r>
            <w:r>
              <w:rPr>
                <w:rFonts w:ascii="宋体" w:hAnsi="宋体" w:cs="TimesNewRomanPSMT"/>
                <w:color w:val="auto"/>
                <w:kern w:val="0"/>
                <w:sz w:val="20"/>
                <w:szCs w:val="21"/>
                <w:highlight w:val="none"/>
              </w:rPr>
              <w:t>4</w:t>
            </w:r>
            <w:r>
              <w:rPr>
                <w:rFonts w:hint="eastAsia" w:ascii="宋体" w:hAnsi="宋体" w:cs="TimesNewRomanPSMT"/>
                <w:color w:val="auto"/>
                <w:kern w:val="0"/>
                <w:sz w:val="20"/>
                <w:szCs w:val="21"/>
                <w:highlight w:val="none"/>
              </w:rPr>
              <w:t>）</w:t>
            </w:r>
          </w:p>
        </w:tc>
        <w:tc>
          <w:tcPr>
            <w:tcW w:w="8190" w:type="dxa"/>
            <w:gridSpan w:val="2"/>
            <w:vAlign w:val="center"/>
          </w:tcPr>
          <w:p w14:paraId="18B0F9DA">
            <w:pPr>
              <w:snapToGrid w:val="0"/>
              <w:textAlignment w:val="baseline"/>
              <w:rPr>
                <w:rFonts w:ascii="宋体" w:cs="TimesNewRomanPSMT"/>
                <w:color w:val="auto"/>
                <w:kern w:val="0"/>
                <w:sz w:val="24"/>
                <w:highlight w:val="none"/>
              </w:rPr>
            </w:pPr>
            <w:r>
              <w:rPr>
                <w:rFonts w:hint="eastAsia" w:ascii="宋体" w:hAnsi="宋体" w:cs="TimesNewRomanPSMT"/>
                <w:color w:val="auto"/>
                <w:kern w:val="0"/>
                <w:sz w:val="24"/>
                <w:highlight w:val="none"/>
              </w:rPr>
              <w:t>本项目评审办法采</w:t>
            </w:r>
            <w:bookmarkStart w:id="10" w:name="OLE_LINK14"/>
            <w:r>
              <w:rPr>
                <w:rFonts w:hint="eastAsia" w:ascii="宋体" w:hAnsi="宋体" w:cs="TimesNewRomanPSMT"/>
                <w:color w:val="auto"/>
                <w:kern w:val="0"/>
                <w:sz w:val="24"/>
                <w:highlight w:val="none"/>
              </w:rPr>
              <w:t>用经资格</w:t>
            </w:r>
            <w:bookmarkStart w:id="11" w:name="OLE_LINK16"/>
            <w:r>
              <w:rPr>
                <w:rFonts w:hint="eastAsia" w:ascii="宋体" w:hAnsi="宋体" w:cs="TimesNewRomanPSMT"/>
                <w:color w:val="auto"/>
                <w:kern w:val="0"/>
                <w:sz w:val="24"/>
                <w:highlight w:val="none"/>
              </w:rPr>
              <w:t>评审最</w:t>
            </w:r>
            <w:bookmarkEnd w:id="10"/>
            <w:r>
              <w:rPr>
                <w:rFonts w:hint="eastAsia" w:ascii="宋体" w:hAnsi="宋体" w:cs="TimesNewRomanPSMT"/>
                <w:color w:val="auto"/>
                <w:kern w:val="0"/>
                <w:sz w:val="24"/>
                <w:highlight w:val="none"/>
              </w:rPr>
              <w:t>低价法。</w:t>
            </w:r>
            <w:bookmarkEnd w:id="11"/>
          </w:p>
        </w:tc>
      </w:tr>
      <w:tr w14:paraId="6B29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88" w:type="dxa"/>
            <w:vAlign w:val="center"/>
          </w:tcPr>
          <w:p w14:paraId="0B19A67D">
            <w:pPr>
              <w:snapToGrid w:val="0"/>
              <w:jc w:val="center"/>
              <w:textAlignment w:val="baseline"/>
              <w:rPr>
                <w:rFonts w:ascii="宋体" w:hAnsi="宋体" w:cs="TimesNewRomanPSMT"/>
                <w:color w:val="auto"/>
                <w:kern w:val="0"/>
                <w:sz w:val="20"/>
                <w:szCs w:val="21"/>
                <w:highlight w:val="none"/>
              </w:rPr>
            </w:pPr>
            <w:r>
              <w:rPr>
                <w:rFonts w:hint="eastAsia" w:ascii="宋体" w:hAnsi="宋体" w:cs="TimesNewRomanPSMT"/>
                <w:color w:val="auto"/>
                <w:kern w:val="0"/>
                <w:sz w:val="20"/>
                <w:szCs w:val="21"/>
                <w:highlight w:val="none"/>
              </w:rPr>
              <w:t>（5）</w:t>
            </w:r>
          </w:p>
        </w:tc>
        <w:tc>
          <w:tcPr>
            <w:tcW w:w="8190" w:type="dxa"/>
            <w:gridSpan w:val="2"/>
            <w:vAlign w:val="center"/>
          </w:tcPr>
          <w:p w14:paraId="26BD46D3">
            <w:pPr>
              <w:snapToGrid w:val="0"/>
              <w:spacing w:line="360" w:lineRule="auto"/>
              <w:jc w:val="left"/>
              <w:textAlignment w:val="baseline"/>
              <w:rPr>
                <w:rFonts w:ascii="宋体" w:hAnsi="宋体" w:cs="TimesNewRomanPSMT"/>
                <w:color w:val="auto"/>
                <w:kern w:val="0"/>
                <w:sz w:val="24"/>
                <w:highlight w:val="none"/>
              </w:rPr>
            </w:pPr>
            <w:r>
              <w:rPr>
                <w:rFonts w:hint="eastAsia" w:ascii="宋体" w:hAnsi="宋体" w:cs="TimesNewRomanPSMT"/>
                <w:b/>
                <w:bCs/>
                <w:color w:val="auto"/>
                <w:kern w:val="0"/>
                <w:sz w:val="24"/>
                <w:highlight w:val="none"/>
              </w:rPr>
              <w:t>本项目不接受联合体参与谈判。</w:t>
            </w:r>
          </w:p>
        </w:tc>
      </w:tr>
      <w:tr w14:paraId="2DCD3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39E05438">
            <w:pPr>
              <w:snapToGrid w:val="0"/>
              <w:jc w:val="center"/>
              <w:textAlignment w:val="baseline"/>
              <w:rPr>
                <w:rFonts w:ascii="宋体" w:hAnsi="宋体" w:cs="TimesNewRomanPSMT"/>
                <w:color w:val="auto"/>
                <w:kern w:val="0"/>
                <w:sz w:val="20"/>
                <w:szCs w:val="21"/>
                <w:highlight w:val="none"/>
              </w:rPr>
            </w:pPr>
            <w:r>
              <w:rPr>
                <w:rFonts w:hint="eastAsia" w:ascii="宋体" w:hAnsi="宋体" w:cs="TimesNewRomanPSMT"/>
                <w:color w:val="auto"/>
                <w:kern w:val="0"/>
                <w:sz w:val="20"/>
                <w:szCs w:val="21"/>
                <w:highlight w:val="none"/>
              </w:rPr>
              <w:t>（6）</w:t>
            </w:r>
          </w:p>
        </w:tc>
        <w:tc>
          <w:tcPr>
            <w:tcW w:w="8190" w:type="dxa"/>
            <w:gridSpan w:val="2"/>
            <w:vAlign w:val="center"/>
          </w:tcPr>
          <w:p w14:paraId="64134BC8">
            <w:pPr>
              <w:widowControl/>
              <w:snapToGrid w:val="0"/>
              <w:jc w:val="left"/>
              <w:textAlignment w:val="baseline"/>
              <w:rPr>
                <w:color w:val="auto"/>
                <w:highlight w:val="none"/>
              </w:rPr>
            </w:pPr>
            <w:r>
              <w:rPr>
                <w:rFonts w:hint="eastAsia" w:ascii="宋体" w:hAnsi="宋体"/>
                <w:b/>
                <w:bCs/>
                <w:color w:val="auto"/>
                <w:sz w:val="24"/>
                <w:highlight w:val="none"/>
              </w:rPr>
              <w:t>供应商的后一轮报价不得高于前一轮报价</w:t>
            </w:r>
            <w:r>
              <w:rPr>
                <w:rFonts w:hint="eastAsia" w:ascii="宋体" w:hAnsi="宋体"/>
                <w:b/>
                <w:bCs/>
                <w:color w:val="auto"/>
                <w:sz w:val="24"/>
                <w:highlight w:val="none"/>
                <w:lang w:eastAsia="zh-CN"/>
              </w:rPr>
              <w:t>，</w:t>
            </w:r>
            <w:r>
              <w:rPr>
                <w:rFonts w:hint="eastAsia" w:ascii="宋体" w:hAnsi="宋体"/>
                <w:b/>
                <w:bCs/>
                <w:color w:val="auto"/>
                <w:sz w:val="24"/>
                <w:highlight w:val="none"/>
              </w:rPr>
              <w:t>二轮报价后单价要同比例下浮，谈判小组认为供应商的报价明显低于其他通过符合性审查响应供应商的报价，有可能影响产品质量或者不能诚信履约的，作无效响应。</w:t>
            </w:r>
          </w:p>
        </w:tc>
      </w:tr>
      <w:tr w14:paraId="72D4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0E35484E">
            <w:pPr>
              <w:snapToGrid w:val="0"/>
              <w:ind w:firstLine="240" w:firstLineChars="100"/>
              <w:textAlignment w:val="baseline"/>
              <w:rPr>
                <w:rFonts w:ascii="宋体" w:hAnsi="宋体" w:cs="TimesNewRomanPSMT"/>
                <w:color w:val="auto"/>
                <w:kern w:val="0"/>
                <w:sz w:val="24"/>
                <w:highlight w:val="none"/>
              </w:rPr>
            </w:pPr>
            <w:r>
              <w:rPr>
                <w:rFonts w:hint="eastAsia" w:ascii="宋体" w:hAnsi="宋体" w:cs="TimesNewRomanPSMT"/>
                <w:color w:val="auto"/>
                <w:kern w:val="0"/>
                <w:sz w:val="24"/>
                <w:highlight w:val="none"/>
              </w:rPr>
              <w:t>（7）</w:t>
            </w:r>
          </w:p>
        </w:tc>
        <w:tc>
          <w:tcPr>
            <w:tcW w:w="8190" w:type="dxa"/>
            <w:gridSpan w:val="2"/>
            <w:vAlign w:val="center"/>
          </w:tcPr>
          <w:p w14:paraId="37D562ED">
            <w:pPr>
              <w:snapToGrid w:val="0"/>
              <w:textAlignment w:val="baseline"/>
              <w:rPr>
                <w:rFonts w:ascii="宋体" w:hAnsi="宋体" w:cs="TimesNewRomanPSMT"/>
                <w:color w:val="auto"/>
                <w:kern w:val="0"/>
                <w:sz w:val="24"/>
                <w:highlight w:val="none"/>
              </w:rPr>
            </w:pPr>
            <w:r>
              <w:rPr>
                <w:rFonts w:hint="eastAsia" w:ascii="宋体" w:hAnsi="宋体" w:cs="TimesNewRomanPSMT"/>
                <w:color w:val="auto"/>
                <w:kern w:val="0"/>
                <w:sz w:val="24"/>
                <w:highlight w:val="none"/>
              </w:rPr>
              <w:t>1、考虑谈判报价的方便，竞争企业在填写最后</w:t>
            </w:r>
            <w:bookmarkStart w:id="12" w:name="OLE_LINK34"/>
            <w:r>
              <w:rPr>
                <w:rFonts w:hint="eastAsia" w:ascii="宋体" w:hAnsi="宋体" w:cs="TimesNewRomanPSMT"/>
                <w:color w:val="auto"/>
                <w:kern w:val="0"/>
                <w:sz w:val="24"/>
                <w:highlight w:val="none"/>
              </w:rPr>
              <w:t>承诺</w:t>
            </w:r>
            <w:bookmarkEnd w:id="12"/>
            <w:r>
              <w:rPr>
                <w:rFonts w:hint="eastAsia" w:ascii="宋体" w:hAnsi="宋体" w:cs="TimesNewRomanPSMT"/>
                <w:color w:val="auto"/>
                <w:kern w:val="0"/>
                <w:sz w:val="24"/>
                <w:highlight w:val="none"/>
              </w:rPr>
              <w:t>报价后，（</w:t>
            </w:r>
            <w:r>
              <w:rPr>
                <w:rFonts w:hint="eastAsia" w:ascii="宋体" w:hAnsi="宋体" w:cs="TimesNewRomanPSMT"/>
                <w:color w:val="auto"/>
                <w:kern w:val="0"/>
                <w:sz w:val="24"/>
                <w:highlight w:val="none"/>
                <w:lang w:eastAsia="zh-CN"/>
              </w:rPr>
              <w:t>第一次报</w:t>
            </w:r>
            <w:r>
              <w:rPr>
                <w:rFonts w:hint="eastAsia" w:ascii="宋体" w:hAnsi="宋体" w:cs="TimesNewRomanPSMT"/>
                <w:color w:val="auto"/>
                <w:kern w:val="0"/>
                <w:sz w:val="24"/>
                <w:highlight w:val="none"/>
              </w:rPr>
              <w:t>价-最后承诺报价）除以</w:t>
            </w:r>
            <w:r>
              <w:rPr>
                <w:rFonts w:hint="eastAsia" w:ascii="宋体" w:hAnsi="宋体" w:cs="TimesNewRomanPSMT"/>
                <w:color w:val="auto"/>
                <w:kern w:val="0"/>
                <w:sz w:val="24"/>
                <w:highlight w:val="none"/>
                <w:lang w:eastAsia="zh-CN"/>
              </w:rPr>
              <w:t>第一次报</w:t>
            </w:r>
            <w:r>
              <w:rPr>
                <w:rFonts w:hint="eastAsia" w:ascii="宋体" w:hAnsi="宋体" w:cs="TimesNewRomanPSMT"/>
                <w:color w:val="auto"/>
                <w:kern w:val="0"/>
                <w:sz w:val="24"/>
                <w:highlight w:val="none"/>
              </w:rPr>
              <w:t>价后得出的优惠率视同为工程量清单中全部承揽发包内容（分项设备、工程量或服务）的优惠</w:t>
            </w:r>
            <w:bookmarkStart w:id="13" w:name="OLE_LINK27"/>
            <w:r>
              <w:rPr>
                <w:rFonts w:hint="eastAsia" w:ascii="宋体" w:hAnsi="宋体" w:cs="TimesNewRomanPSMT"/>
                <w:color w:val="auto"/>
                <w:kern w:val="0"/>
                <w:sz w:val="24"/>
                <w:highlight w:val="none"/>
                <w:lang w:eastAsia="zh-CN"/>
              </w:rPr>
              <w:t>率</w:t>
            </w:r>
            <w:r>
              <w:rPr>
                <w:rFonts w:hint="eastAsia" w:ascii="宋体" w:hAnsi="宋体" w:cs="TimesNewRomanPSMT"/>
                <w:color w:val="auto"/>
                <w:kern w:val="0"/>
                <w:sz w:val="24"/>
                <w:highlight w:val="none"/>
              </w:rPr>
              <w:t>，而不考虑暂列和暂估价的改变</w:t>
            </w:r>
            <w:bookmarkEnd w:id="13"/>
            <w:r>
              <w:rPr>
                <w:rFonts w:hint="eastAsia" w:ascii="宋体" w:hAnsi="宋体" w:cs="TimesNewRomanPSMT"/>
                <w:color w:val="auto"/>
                <w:kern w:val="0"/>
                <w:sz w:val="24"/>
                <w:highlight w:val="none"/>
              </w:rPr>
              <w:t xml:space="preserve">。此优惠率调整原则适用于合同内价格的计算及项目增减、变更时价格的计算。 </w:t>
            </w:r>
          </w:p>
          <w:p w14:paraId="48E60B89">
            <w:pPr>
              <w:widowControl/>
              <w:jc w:val="left"/>
              <w:rPr>
                <w:rFonts w:ascii="宋体" w:hAnsi="宋体" w:cs="TimesNewRomanPSMT"/>
                <w:color w:val="auto"/>
                <w:kern w:val="0"/>
                <w:sz w:val="24"/>
                <w:highlight w:val="none"/>
              </w:rPr>
            </w:pPr>
            <w:r>
              <w:rPr>
                <w:rFonts w:hint="eastAsia" w:ascii="宋体" w:hAnsi="宋体" w:cs="TimesNewRomanPSMT"/>
                <w:color w:val="auto"/>
                <w:kern w:val="0"/>
                <w:sz w:val="24"/>
                <w:highlight w:val="none"/>
              </w:rPr>
              <w:t>2、竞争企业后期报价浮动率的计算按以下方式进行计算报价浮动率 =【报价-（ 暂估价、暂列金额）】/【最高投标限价-（暂估价、暂列金额）】*100%</w:t>
            </w:r>
            <w:bookmarkStart w:id="14" w:name="OLE_LINK28"/>
            <w:r>
              <w:rPr>
                <w:rFonts w:hint="eastAsia" w:ascii="宋体" w:hAnsi="宋体" w:cs="TimesNewRomanPSMT"/>
                <w:color w:val="auto"/>
                <w:kern w:val="0"/>
                <w:sz w:val="24"/>
                <w:highlight w:val="none"/>
              </w:rPr>
              <w:t>（保留两位小数，小数点后第三位四舍五入）</w:t>
            </w:r>
            <w:bookmarkEnd w:id="14"/>
          </w:p>
        </w:tc>
      </w:tr>
    </w:tbl>
    <w:p w14:paraId="6DA01BEA">
      <w:pPr>
        <w:snapToGrid w:val="0"/>
        <w:spacing w:after="156"/>
        <w:ind w:right="968"/>
        <w:jc w:val="center"/>
        <w:textAlignment w:val="baseline"/>
        <w:rPr>
          <w:rFonts w:ascii="宋体" w:cs="仿宋_GB2312"/>
          <w:color w:val="auto"/>
          <w:kern w:val="0"/>
          <w:szCs w:val="21"/>
          <w:highlight w:val="none"/>
        </w:rPr>
      </w:pPr>
    </w:p>
    <w:p w14:paraId="47691802">
      <w:pPr>
        <w:snapToGrid w:val="0"/>
        <w:spacing w:after="156"/>
        <w:ind w:right="968"/>
        <w:jc w:val="center"/>
        <w:textAlignment w:val="baseline"/>
        <w:rPr>
          <w:rFonts w:ascii="宋体" w:cs="仿宋_GB2312"/>
          <w:color w:val="auto"/>
          <w:kern w:val="0"/>
          <w:szCs w:val="21"/>
          <w:highlight w:val="none"/>
        </w:rPr>
      </w:pPr>
    </w:p>
    <w:p w14:paraId="6B5701BD">
      <w:pPr>
        <w:snapToGrid w:val="0"/>
        <w:spacing w:after="156"/>
        <w:ind w:right="968"/>
        <w:jc w:val="center"/>
        <w:textAlignment w:val="baseline"/>
        <w:rPr>
          <w:rFonts w:ascii="宋体" w:cs="仿宋_GB2312"/>
          <w:color w:val="auto"/>
          <w:kern w:val="0"/>
          <w:szCs w:val="21"/>
          <w:highlight w:val="none"/>
        </w:rPr>
      </w:pPr>
    </w:p>
    <w:p w14:paraId="689094AF">
      <w:pPr>
        <w:snapToGrid w:val="0"/>
        <w:spacing w:after="156"/>
        <w:ind w:right="968"/>
        <w:jc w:val="center"/>
        <w:textAlignment w:val="baseline"/>
        <w:rPr>
          <w:rFonts w:ascii="宋体" w:cs="仿宋_GB2312"/>
          <w:color w:val="auto"/>
          <w:kern w:val="0"/>
          <w:szCs w:val="21"/>
          <w:highlight w:val="none"/>
        </w:rPr>
      </w:pPr>
    </w:p>
    <w:p w14:paraId="05D8497D">
      <w:pPr>
        <w:snapToGrid w:val="0"/>
        <w:spacing w:after="156"/>
        <w:ind w:right="968"/>
        <w:jc w:val="center"/>
        <w:textAlignment w:val="baseline"/>
        <w:rPr>
          <w:rFonts w:ascii="宋体" w:cs="仿宋_GB2312"/>
          <w:color w:val="auto"/>
          <w:kern w:val="0"/>
          <w:szCs w:val="21"/>
          <w:highlight w:val="none"/>
        </w:rPr>
      </w:pPr>
    </w:p>
    <w:p w14:paraId="3411B913">
      <w:pPr>
        <w:snapToGrid w:val="0"/>
        <w:spacing w:after="156"/>
        <w:ind w:right="968"/>
        <w:jc w:val="center"/>
        <w:textAlignment w:val="baseline"/>
        <w:rPr>
          <w:rFonts w:ascii="宋体" w:cs="仿宋_GB2312"/>
          <w:color w:val="auto"/>
          <w:kern w:val="0"/>
          <w:szCs w:val="21"/>
          <w:highlight w:val="none"/>
        </w:rPr>
      </w:pPr>
    </w:p>
    <w:p w14:paraId="515F37B6">
      <w:pPr>
        <w:rPr>
          <w:rFonts w:ascii="宋体" w:hAnsi="宋体" w:cs="黑体"/>
          <w:color w:val="auto"/>
          <w:kern w:val="0"/>
          <w:sz w:val="28"/>
          <w:szCs w:val="28"/>
          <w:highlight w:val="none"/>
        </w:rPr>
      </w:pPr>
    </w:p>
    <w:p w14:paraId="47382E73">
      <w:pPr>
        <w:pStyle w:val="2"/>
        <w:rPr>
          <w:rFonts w:ascii="宋体" w:hAnsi="宋体" w:cs="黑体"/>
          <w:color w:val="auto"/>
          <w:kern w:val="0"/>
          <w:sz w:val="28"/>
          <w:szCs w:val="28"/>
          <w:highlight w:val="none"/>
        </w:rPr>
      </w:pPr>
    </w:p>
    <w:p w14:paraId="04714ADF">
      <w:pPr>
        <w:rPr>
          <w:rFonts w:ascii="宋体" w:hAnsi="宋体" w:cs="黑体"/>
          <w:color w:val="auto"/>
          <w:kern w:val="0"/>
          <w:sz w:val="28"/>
          <w:szCs w:val="28"/>
          <w:highlight w:val="none"/>
        </w:rPr>
      </w:pPr>
    </w:p>
    <w:p w14:paraId="7BB496CD">
      <w:pPr>
        <w:pStyle w:val="2"/>
        <w:rPr>
          <w:rFonts w:ascii="宋体" w:hAnsi="宋体" w:cs="黑体"/>
          <w:color w:val="auto"/>
          <w:kern w:val="0"/>
          <w:sz w:val="28"/>
          <w:szCs w:val="28"/>
          <w:highlight w:val="none"/>
        </w:rPr>
      </w:pPr>
    </w:p>
    <w:p w14:paraId="15C91BD8">
      <w:pPr>
        <w:pStyle w:val="2"/>
        <w:ind w:left="0" w:leftChars="0" w:firstLine="0" w:firstLineChars="0"/>
      </w:pPr>
    </w:p>
    <w:p w14:paraId="7F2D2569">
      <w:pPr>
        <w:pStyle w:val="2"/>
      </w:pPr>
    </w:p>
    <w:p w14:paraId="1782AA39">
      <w:pPr>
        <w:ind w:firstLine="3360" w:firstLineChars="1200"/>
        <w:rPr>
          <w:rFonts w:ascii="宋体" w:cs="黑体"/>
          <w:color w:val="auto"/>
          <w:sz w:val="28"/>
          <w:highlight w:val="none"/>
        </w:rPr>
      </w:pPr>
      <w:r>
        <w:rPr>
          <w:rFonts w:hint="eastAsia" w:ascii="宋体" w:hAnsi="宋体" w:cs="黑体"/>
          <w:color w:val="auto"/>
          <w:kern w:val="0"/>
          <w:sz w:val="28"/>
          <w:szCs w:val="28"/>
          <w:highlight w:val="none"/>
        </w:rPr>
        <w:t>（二）供应商须知</w:t>
      </w:r>
    </w:p>
    <w:p w14:paraId="732F2B87">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黑体" w:hAnsi="宋体" w:eastAsia="黑体" w:cs="黑体"/>
          <w:color w:val="auto"/>
          <w:kern w:val="0"/>
          <w:sz w:val="24"/>
          <w:highlight w:val="none"/>
        </w:rPr>
      </w:pPr>
      <w:bookmarkStart w:id="15" w:name="_Toc195921793"/>
      <w:r>
        <w:rPr>
          <w:rFonts w:hint="eastAsia" w:ascii="黑体" w:hAnsi="宋体" w:eastAsia="黑体" w:cs="黑体"/>
          <w:color w:val="auto"/>
          <w:kern w:val="0"/>
          <w:sz w:val="24"/>
          <w:highlight w:val="none"/>
        </w:rPr>
        <w:t>一、总则</w:t>
      </w:r>
      <w:bookmarkEnd w:id="15"/>
    </w:p>
    <w:p w14:paraId="7DB8ED83">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cs="黑体"/>
          <w:color w:val="auto"/>
          <w:kern w:val="0"/>
          <w:sz w:val="24"/>
          <w:highlight w:val="none"/>
        </w:rPr>
      </w:pPr>
      <w:bookmarkStart w:id="16" w:name="_Toc195921794"/>
      <w:r>
        <w:rPr>
          <w:rFonts w:hint="eastAsia" w:ascii="宋体" w:hAnsi="宋体" w:cs="黑体"/>
          <w:color w:val="auto"/>
          <w:kern w:val="0"/>
          <w:sz w:val="24"/>
          <w:highlight w:val="none"/>
        </w:rPr>
        <w:t>1.1.项目概况</w:t>
      </w:r>
      <w:bookmarkEnd w:id="16"/>
    </w:p>
    <w:p w14:paraId="41CFD740">
      <w:pPr>
        <w:pageBreakBefore w:val="0"/>
        <w:widowControl w:val="0"/>
        <w:tabs>
          <w:tab w:val="left" w:pos="1260"/>
        </w:tabs>
        <w:kinsoku/>
        <w:wordWrap/>
        <w:overflowPunct/>
        <w:topLinePunct w:val="0"/>
        <w:autoSpaceDE/>
        <w:autoSpaceDN/>
        <w:bidi w:val="0"/>
        <w:adjustRightInd/>
        <w:snapToGrid w:val="0"/>
        <w:spacing w:line="500" w:lineRule="exact"/>
        <w:ind w:left="479" w:leftChars="228" w:right="0" w:firstLine="0" w:firstLineChars="0"/>
        <w:jc w:val="both"/>
        <w:textAlignment w:val="baseline"/>
        <w:rPr>
          <w:rFonts w:ascii="宋体" w:cs="黑体"/>
          <w:color w:val="auto"/>
          <w:kern w:val="0"/>
          <w:sz w:val="24"/>
          <w:highlight w:val="none"/>
        </w:rPr>
      </w:pPr>
      <w:r>
        <w:rPr>
          <w:rFonts w:hint="eastAsia" w:ascii="宋体" w:hAnsi="宋体" w:cs="黑体"/>
          <w:color w:val="auto"/>
          <w:kern w:val="0"/>
          <w:sz w:val="24"/>
          <w:highlight w:val="none"/>
        </w:rPr>
        <w:t>1.2.根据《中华人民共和国政府采购法》和《中华人民共和国政府采购法实施条例》等有关法律、法规和规章的规定，对本项目通过竞争性谈判进行采购。</w:t>
      </w:r>
    </w:p>
    <w:p w14:paraId="1D149994">
      <w:pPr>
        <w:pageBreakBefore w:val="0"/>
        <w:widowControl w:val="0"/>
        <w:tabs>
          <w:tab w:val="left" w:pos="1260"/>
        </w:tabs>
        <w:kinsoku/>
        <w:wordWrap/>
        <w:overflowPunct/>
        <w:topLinePunct w:val="0"/>
        <w:autoSpaceDE/>
        <w:autoSpaceDN/>
        <w:bidi w:val="0"/>
        <w:adjustRightInd/>
        <w:snapToGrid w:val="0"/>
        <w:spacing w:line="500" w:lineRule="exact"/>
        <w:ind w:left="479" w:leftChars="228" w:right="0" w:firstLine="0" w:firstLineChars="0"/>
        <w:jc w:val="both"/>
        <w:textAlignment w:val="baseline"/>
        <w:rPr>
          <w:rFonts w:ascii="宋体" w:cs="黑体"/>
          <w:color w:val="auto"/>
          <w:kern w:val="0"/>
          <w:sz w:val="24"/>
          <w:highlight w:val="none"/>
        </w:rPr>
      </w:pPr>
      <w:r>
        <w:rPr>
          <w:rFonts w:hint="eastAsia" w:ascii="宋体" w:hAnsi="宋体" w:cs="黑体"/>
          <w:color w:val="auto"/>
          <w:kern w:val="0"/>
          <w:sz w:val="24"/>
          <w:highlight w:val="none"/>
        </w:rPr>
        <w:t>1.3.采购人：</w:t>
      </w:r>
      <w:r>
        <w:rPr>
          <w:rFonts w:hint="eastAsia"/>
          <w:color w:val="auto"/>
          <w:sz w:val="24"/>
          <w:highlight w:val="none"/>
        </w:rPr>
        <w:t>指依法进行政府采购的国家机关、事业单位、团体组织。本项目采购人见竞争性谈判公告</w:t>
      </w:r>
      <w:r>
        <w:rPr>
          <w:rFonts w:hint="eastAsia" w:ascii="宋体" w:hAnsi="宋体" w:cs="黑体"/>
          <w:color w:val="auto"/>
          <w:kern w:val="0"/>
          <w:sz w:val="24"/>
          <w:highlight w:val="none"/>
        </w:rPr>
        <w:t>。</w:t>
      </w:r>
    </w:p>
    <w:p w14:paraId="6FD1DAD3">
      <w:pPr>
        <w:pageBreakBefore w:val="0"/>
        <w:widowControl w:val="0"/>
        <w:tabs>
          <w:tab w:val="left" w:pos="1260"/>
        </w:tabs>
        <w:kinsoku/>
        <w:wordWrap/>
        <w:overflowPunct/>
        <w:topLinePunct w:val="0"/>
        <w:autoSpaceDE/>
        <w:autoSpaceDN/>
        <w:bidi w:val="0"/>
        <w:adjustRightInd/>
        <w:snapToGrid w:val="0"/>
        <w:spacing w:line="500" w:lineRule="exact"/>
        <w:ind w:left="479" w:leftChars="228" w:right="0" w:firstLine="0" w:firstLineChars="0"/>
        <w:jc w:val="both"/>
        <w:textAlignment w:val="baseline"/>
        <w:rPr>
          <w:rFonts w:ascii="宋体" w:cs="黑体"/>
          <w:color w:val="auto"/>
          <w:kern w:val="0"/>
          <w:sz w:val="24"/>
          <w:highlight w:val="none"/>
        </w:rPr>
      </w:pPr>
      <w:r>
        <w:rPr>
          <w:rFonts w:hint="eastAsia" w:ascii="宋体" w:hAnsi="宋体" w:cs="黑体"/>
          <w:color w:val="auto"/>
          <w:kern w:val="0"/>
          <w:sz w:val="24"/>
          <w:highlight w:val="none"/>
        </w:rPr>
        <w:t>1.4.采购代理机构：</w:t>
      </w:r>
      <w:r>
        <w:rPr>
          <w:rFonts w:hint="eastAsia"/>
          <w:color w:val="auto"/>
          <w:sz w:val="24"/>
          <w:highlight w:val="none"/>
        </w:rPr>
        <w:t>指采购人委托的采购代理机构。本项目采购代理机构见竞争性谈判告</w:t>
      </w:r>
      <w:r>
        <w:rPr>
          <w:rFonts w:hint="eastAsia" w:ascii="宋体" w:hAnsi="宋体" w:cs="黑体"/>
          <w:color w:val="auto"/>
          <w:kern w:val="0"/>
          <w:sz w:val="24"/>
          <w:highlight w:val="none"/>
        </w:rPr>
        <w:t>。</w:t>
      </w:r>
    </w:p>
    <w:p w14:paraId="5DE6737E">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cs="黑体"/>
          <w:color w:val="auto"/>
          <w:kern w:val="0"/>
          <w:sz w:val="24"/>
          <w:highlight w:val="none"/>
        </w:rPr>
      </w:pPr>
      <w:r>
        <w:rPr>
          <w:rFonts w:hint="eastAsia" w:ascii="宋体" w:hAnsi="宋体" w:cs="黑体"/>
          <w:color w:val="auto"/>
          <w:kern w:val="0"/>
          <w:sz w:val="24"/>
          <w:highlight w:val="none"/>
        </w:rPr>
        <w:t>1.5.采购项目名称：</w:t>
      </w:r>
    </w:p>
    <w:p w14:paraId="58E9FFB0">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color w:val="auto"/>
          <w:sz w:val="24"/>
          <w:highlight w:val="none"/>
        </w:rPr>
      </w:pPr>
      <w:r>
        <w:rPr>
          <w:rFonts w:hint="eastAsia" w:ascii="宋体" w:hAnsi="宋体"/>
          <w:color w:val="auto"/>
          <w:sz w:val="24"/>
          <w:highlight w:val="none"/>
        </w:rPr>
        <w:t>见竞争性谈判公告。</w:t>
      </w:r>
    </w:p>
    <w:p w14:paraId="0489D37B">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cs="黑体"/>
          <w:color w:val="auto"/>
          <w:kern w:val="0"/>
          <w:sz w:val="24"/>
          <w:highlight w:val="none"/>
        </w:rPr>
      </w:pPr>
      <w:bookmarkStart w:id="17" w:name="_Toc195921795"/>
      <w:r>
        <w:rPr>
          <w:rFonts w:hint="eastAsia" w:ascii="宋体" w:hAnsi="宋体" w:cs="黑体"/>
          <w:color w:val="auto"/>
          <w:kern w:val="0"/>
          <w:sz w:val="24"/>
          <w:highlight w:val="none"/>
        </w:rPr>
        <w:t>1.6.采购预算</w:t>
      </w:r>
      <w:bookmarkEnd w:id="17"/>
      <w:r>
        <w:rPr>
          <w:rFonts w:hint="eastAsia" w:ascii="宋体" w:hAnsi="宋体" w:cs="黑体"/>
          <w:color w:val="auto"/>
          <w:kern w:val="0"/>
          <w:sz w:val="24"/>
          <w:highlight w:val="none"/>
        </w:rPr>
        <w:t>及最高限价</w:t>
      </w:r>
    </w:p>
    <w:p w14:paraId="374107C5">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color w:val="auto"/>
          <w:sz w:val="24"/>
          <w:highlight w:val="none"/>
        </w:rPr>
      </w:pPr>
      <w:r>
        <w:rPr>
          <w:rFonts w:hint="eastAsia" w:ascii="宋体" w:hAnsi="宋体"/>
          <w:color w:val="auto"/>
          <w:sz w:val="24"/>
          <w:highlight w:val="none"/>
        </w:rPr>
        <w:t>见竞争性谈判公告。</w:t>
      </w:r>
    </w:p>
    <w:p w14:paraId="097B03D1">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cs="黑体"/>
          <w:color w:val="auto"/>
          <w:kern w:val="0"/>
          <w:sz w:val="24"/>
          <w:highlight w:val="none"/>
        </w:rPr>
      </w:pPr>
      <w:bookmarkStart w:id="18" w:name="_Toc195921796"/>
      <w:r>
        <w:rPr>
          <w:rFonts w:hint="eastAsia" w:ascii="宋体" w:hAnsi="宋体" w:cs="黑体"/>
          <w:color w:val="auto"/>
          <w:kern w:val="0"/>
          <w:sz w:val="24"/>
          <w:highlight w:val="none"/>
        </w:rPr>
        <w:t>1.7.采购内容、服务周期和质量要求</w:t>
      </w:r>
      <w:bookmarkEnd w:id="18"/>
    </w:p>
    <w:p w14:paraId="327577D4">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color w:val="auto"/>
          <w:sz w:val="24"/>
          <w:highlight w:val="none"/>
        </w:rPr>
      </w:pPr>
      <w:r>
        <w:rPr>
          <w:rFonts w:hint="eastAsia" w:ascii="宋体" w:hAnsi="宋体"/>
          <w:color w:val="auto"/>
          <w:sz w:val="24"/>
          <w:highlight w:val="none"/>
        </w:rPr>
        <w:t>见竞争性谈判公告。</w:t>
      </w:r>
    </w:p>
    <w:p w14:paraId="1AC485BF">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cs="黑体"/>
          <w:color w:val="auto"/>
          <w:kern w:val="0"/>
          <w:sz w:val="24"/>
          <w:highlight w:val="none"/>
        </w:rPr>
      </w:pPr>
      <w:r>
        <w:rPr>
          <w:rFonts w:hint="eastAsia" w:ascii="宋体" w:hAnsi="宋体" w:cs="黑体"/>
          <w:color w:val="auto"/>
          <w:kern w:val="0"/>
          <w:sz w:val="24"/>
          <w:highlight w:val="none"/>
        </w:rPr>
        <w:t>1.8.供应商：</w:t>
      </w:r>
      <w:r>
        <w:rPr>
          <w:rFonts w:hint="eastAsia" w:ascii="宋体" w:hAnsi="宋体"/>
          <w:color w:val="auto"/>
          <w:sz w:val="24"/>
          <w:highlight w:val="none"/>
        </w:rPr>
        <w:t>指递交响应文件的法人</w:t>
      </w:r>
      <w:r>
        <w:rPr>
          <w:rFonts w:hint="eastAsia" w:ascii="宋体" w:hAnsi="宋体" w:cs="黑体"/>
          <w:color w:val="auto"/>
          <w:kern w:val="0"/>
          <w:sz w:val="24"/>
          <w:highlight w:val="none"/>
        </w:rPr>
        <w:t>。</w:t>
      </w:r>
    </w:p>
    <w:p w14:paraId="12DB5F4F">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cs="黑体"/>
          <w:color w:val="auto"/>
          <w:kern w:val="0"/>
          <w:sz w:val="24"/>
          <w:highlight w:val="none"/>
        </w:rPr>
      </w:pPr>
      <w:r>
        <w:rPr>
          <w:rFonts w:hint="eastAsia" w:ascii="宋体" w:hAnsi="宋体" w:cs="黑体"/>
          <w:color w:val="auto"/>
          <w:kern w:val="0"/>
          <w:sz w:val="24"/>
          <w:highlight w:val="none"/>
        </w:rPr>
        <w:t>1.9.对供应商相关要求</w:t>
      </w:r>
    </w:p>
    <w:p w14:paraId="6CA85689">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cs="黑体"/>
          <w:color w:val="auto"/>
          <w:kern w:val="0"/>
          <w:sz w:val="24"/>
          <w:highlight w:val="none"/>
        </w:rPr>
      </w:pPr>
      <w:r>
        <w:rPr>
          <w:rFonts w:hint="eastAsia" w:ascii="宋体" w:hAnsi="宋体" w:cs="黑体"/>
          <w:color w:val="auto"/>
          <w:kern w:val="0"/>
          <w:sz w:val="24"/>
          <w:highlight w:val="none"/>
        </w:rPr>
        <w:t>1.10.符合竞争性谈判公告第二条“供应商资格要求”。</w:t>
      </w:r>
    </w:p>
    <w:p w14:paraId="63126958">
      <w:pPr>
        <w:pageBreakBefore w:val="0"/>
        <w:widowControl w:val="0"/>
        <w:tabs>
          <w:tab w:val="left" w:pos="1260"/>
        </w:tabs>
        <w:kinsoku/>
        <w:wordWrap/>
        <w:overflowPunct/>
        <w:topLinePunct w:val="0"/>
        <w:autoSpaceDE/>
        <w:autoSpaceDN/>
        <w:bidi w:val="0"/>
        <w:adjustRightInd/>
        <w:snapToGrid w:val="0"/>
        <w:spacing w:line="500" w:lineRule="exact"/>
        <w:ind w:left="959" w:leftChars="228" w:right="0" w:hanging="480" w:hangingChars="200"/>
        <w:jc w:val="both"/>
        <w:textAlignment w:val="baseline"/>
        <w:rPr>
          <w:rFonts w:ascii="宋体" w:cs="黑体"/>
          <w:color w:val="auto"/>
          <w:kern w:val="0"/>
          <w:sz w:val="24"/>
          <w:highlight w:val="none"/>
        </w:rPr>
      </w:pPr>
      <w:r>
        <w:rPr>
          <w:rFonts w:hint="eastAsia" w:ascii="宋体" w:hAnsi="宋体"/>
          <w:color w:val="auto"/>
          <w:sz w:val="24"/>
          <w:highlight w:val="none"/>
        </w:rPr>
        <w:t>1.11.供应商应当遵循公平竞争的原则，不得恶意串通，不得妨碍其他供应商的竞争行为，不得损害采购人或者其他供应商的合法权益。</w:t>
      </w:r>
    </w:p>
    <w:p w14:paraId="2D2CA6D7">
      <w:pPr>
        <w:pageBreakBefore w:val="0"/>
        <w:widowControl w:val="0"/>
        <w:tabs>
          <w:tab w:val="left" w:pos="1260"/>
        </w:tabs>
        <w:kinsoku/>
        <w:wordWrap/>
        <w:overflowPunct/>
        <w:topLinePunct w:val="0"/>
        <w:autoSpaceDE/>
        <w:autoSpaceDN/>
        <w:bidi w:val="0"/>
        <w:adjustRightInd/>
        <w:snapToGrid w:val="0"/>
        <w:spacing w:line="500" w:lineRule="exact"/>
        <w:ind w:left="959" w:leftChars="228" w:right="0" w:hanging="480" w:hangingChars="200"/>
        <w:jc w:val="both"/>
        <w:textAlignment w:val="baseline"/>
        <w:rPr>
          <w:rFonts w:ascii="宋体" w:cs="黑体"/>
          <w:color w:val="auto"/>
          <w:kern w:val="0"/>
          <w:sz w:val="24"/>
          <w:highlight w:val="none"/>
        </w:rPr>
      </w:pPr>
      <w:r>
        <w:rPr>
          <w:rFonts w:hint="eastAsia" w:ascii="宋体" w:hAnsi="宋体" w:cs="黑体"/>
          <w:color w:val="auto"/>
          <w:kern w:val="0"/>
          <w:sz w:val="24"/>
          <w:highlight w:val="none"/>
        </w:rPr>
        <w:t>1.12.供应商不得以向采购人、采购代理机构、谈判小组成员行贿或者采取其他不正当手段谋取成交。</w:t>
      </w:r>
    </w:p>
    <w:p w14:paraId="55163A3A">
      <w:pPr>
        <w:pageBreakBefore w:val="0"/>
        <w:widowControl w:val="0"/>
        <w:tabs>
          <w:tab w:val="left" w:pos="1701"/>
        </w:tabs>
        <w:kinsoku/>
        <w:wordWrap/>
        <w:overflowPunct/>
        <w:topLinePunct w:val="0"/>
        <w:autoSpaceDE/>
        <w:autoSpaceDN/>
        <w:bidi w:val="0"/>
        <w:adjustRightInd/>
        <w:snapToGrid w:val="0"/>
        <w:spacing w:line="500" w:lineRule="exact"/>
        <w:ind w:right="0" w:firstLine="480" w:firstLineChars="200"/>
        <w:jc w:val="both"/>
        <w:textAlignment w:val="baseline"/>
        <w:rPr>
          <w:rFonts w:hint="eastAsia" w:ascii="宋体" w:hAnsi="宋体" w:cs="宋体"/>
          <w:color w:val="auto"/>
          <w:sz w:val="24"/>
          <w:highlight w:val="none"/>
        </w:rPr>
      </w:pPr>
      <w:r>
        <w:rPr>
          <w:rFonts w:hint="eastAsia" w:ascii="宋体" w:hAnsi="宋体" w:cs="宋体"/>
          <w:color w:val="auto"/>
          <w:sz w:val="24"/>
          <w:highlight w:val="none"/>
        </w:rPr>
        <w:t>1.13.竞争性谈判公告规定接受联合体的，还应遵守以下规定：（本项目不适用）</w:t>
      </w:r>
    </w:p>
    <w:p w14:paraId="25BDEBDC">
      <w:pPr>
        <w:pageBreakBefore w:val="0"/>
        <w:widowControl w:val="0"/>
        <w:tabs>
          <w:tab w:val="left" w:pos="1701"/>
        </w:tabs>
        <w:kinsoku/>
        <w:wordWrap/>
        <w:overflowPunct/>
        <w:topLinePunct w:val="0"/>
        <w:autoSpaceDE/>
        <w:autoSpaceDN/>
        <w:bidi w:val="0"/>
        <w:adjustRightInd/>
        <w:snapToGrid w:val="0"/>
        <w:spacing w:line="500" w:lineRule="exact"/>
        <w:ind w:left="959" w:leftChars="228" w:right="0" w:hanging="480" w:hangingChars="200"/>
        <w:jc w:val="both"/>
        <w:textAlignment w:val="baseline"/>
        <w:rPr>
          <w:rFonts w:hint="eastAsia" w:ascii="宋体" w:hAnsi="宋体" w:cs="宋体"/>
          <w:color w:val="auto"/>
          <w:sz w:val="24"/>
          <w:highlight w:val="none"/>
        </w:rPr>
      </w:pPr>
      <w:r>
        <w:rPr>
          <w:rFonts w:hint="eastAsia" w:ascii="宋体" w:hAnsi="宋体" w:cs="宋体"/>
          <w:color w:val="auto"/>
          <w:sz w:val="24"/>
          <w:highlight w:val="none"/>
        </w:rPr>
        <w:t>（1）联合体各方应按谈判文件提供的格式签订联合体协议书，明确联合体牵头人和各方工作内容和义务；</w:t>
      </w:r>
    </w:p>
    <w:p w14:paraId="73126634">
      <w:pPr>
        <w:pageBreakBefore w:val="0"/>
        <w:widowControl w:val="0"/>
        <w:tabs>
          <w:tab w:val="left" w:pos="1701"/>
        </w:tabs>
        <w:kinsoku/>
        <w:wordWrap/>
        <w:overflowPunct/>
        <w:topLinePunct w:val="0"/>
        <w:autoSpaceDE/>
        <w:autoSpaceDN/>
        <w:bidi w:val="0"/>
        <w:adjustRightInd/>
        <w:snapToGrid w:val="0"/>
        <w:spacing w:line="500" w:lineRule="exact"/>
        <w:ind w:left="959" w:leftChars="228" w:right="0" w:hanging="480" w:hangingChars="200"/>
        <w:jc w:val="both"/>
        <w:textAlignment w:val="baseline"/>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联合体中有同类资质的供应商按照联合体分工承担相同工作的，应当按照资质等级较低的供应商确定联合体的资质等级。</w:t>
      </w:r>
    </w:p>
    <w:p w14:paraId="04658068">
      <w:pPr>
        <w:pageBreakBefore w:val="0"/>
        <w:widowControl w:val="0"/>
        <w:numPr>
          <w:ilvl w:val="0"/>
          <w:numId w:val="0"/>
        </w:numPr>
        <w:tabs>
          <w:tab w:val="left" w:pos="1701"/>
        </w:tabs>
        <w:kinsoku/>
        <w:wordWrap/>
        <w:overflowPunct/>
        <w:topLinePunct w:val="0"/>
        <w:autoSpaceDE/>
        <w:autoSpaceDN/>
        <w:bidi w:val="0"/>
        <w:adjustRightInd/>
        <w:snapToGrid w:val="0"/>
        <w:spacing w:line="500" w:lineRule="exact"/>
        <w:ind w:left="1199" w:leftChars="228" w:right="0" w:rightChars="0" w:hanging="720" w:hangingChars="300"/>
        <w:jc w:val="both"/>
        <w:textAlignment w:val="baseline"/>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联合体各方不得再单独参加或者与其他供应商另外组成联合体参加同一合同项下的谈判。</w:t>
      </w:r>
    </w:p>
    <w:p w14:paraId="43172C28">
      <w:pPr>
        <w:pageBreakBefore w:val="0"/>
        <w:widowControl w:val="0"/>
        <w:numPr>
          <w:ilvl w:val="0"/>
          <w:numId w:val="0"/>
        </w:numPr>
        <w:tabs>
          <w:tab w:val="left" w:pos="1701"/>
        </w:tabs>
        <w:kinsoku/>
        <w:wordWrap/>
        <w:overflowPunct/>
        <w:topLinePunct w:val="0"/>
        <w:autoSpaceDE/>
        <w:autoSpaceDN/>
        <w:bidi w:val="0"/>
        <w:adjustRightInd/>
        <w:snapToGrid w:val="0"/>
        <w:spacing w:line="500" w:lineRule="exact"/>
        <w:ind w:left="959" w:leftChars="228" w:right="0" w:rightChars="0" w:hanging="480" w:hangingChars="200"/>
        <w:jc w:val="both"/>
        <w:textAlignment w:val="baseline"/>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联合体各方应当共同与采购人签订采购合同，就合同约定的事项对采购人承担连带责任。</w:t>
      </w:r>
    </w:p>
    <w:p w14:paraId="7CEA5120">
      <w:pPr>
        <w:pageBreakBefore w:val="0"/>
        <w:widowControl w:val="0"/>
        <w:kinsoku/>
        <w:wordWrap/>
        <w:overflowPunct/>
        <w:topLinePunct w:val="0"/>
        <w:autoSpaceDE/>
        <w:autoSpaceDN/>
        <w:bidi w:val="0"/>
        <w:adjustRightInd/>
        <w:snapToGrid w:val="0"/>
        <w:spacing w:line="500" w:lineRule="exact"/>
        <w:ind w:right="0" w:firstLine="480" w:firstLineChars="200"/>
        <w:jc w:val="both"/>
        <w:textAlignment w:val="baseline"/>
        <w:rPr>
          <w:rFonts w:hint="eastAsia" w:ascii="宋体" w:hAnsi="宋体" w:cs="宋体"/>
          <w:color w:val="auto"/>
          <w:kern w:val="0"/>
          <w:sz w:val="24"/>
          <w:highlight w:val="none"/>
        </w:rPr>
      </w:pPr>
      <w:r>
        <w:rPr>
          <w:rFonts w:hint="eastAsia" w:ascii="宋体" w:hAnsi="宋体" w:cs="宋体"/>
          <w:color w:val="auto"/>
          <w:kern w:val="0"/>
          <w:sz w:val="24"/>
          <w:highlight w:val="none"/>
        </w:rPr>
        <w:t>1.14.本项目将执行在政府采购活动中查询及使用信用记录的规定，具体要求为：</w:t>
      </w:r>
    </w:p>
    <w:p w14:paraId="06A04C7A">
      <w:pPr>
        <w:pageBreakBefore w:val="0"/>
        <w:widowControl w:val="0"/>
        <w:kinsoku/>
        <w:wordWrap/>
        <w:overflowPunct/>
        <w:topLinePunct w:val="0"/>
        <w:autoSpaceDE/>
        <w:autoSpaceDN/>
        <w:bidi w:val="0"/>
        <w:adjustRightInd/>
        <w:snapToGrid w:val="0"/>
        <w:spacing w:line="500" w:lineRule="exact"/>
        <w:ind w:right="0" w:firstLine="480" w:firstLineChars="200"/>
        <w:jc w:val="both"/>
        <w:textAlignment w:val="baseline"/>
        <w:rPr>
          <w:rFonts w:hint="eastAsia" w:ascii="宋体" w:hAnsi="宋体" w:eastAsia="宋体" w:cs="黑体"/>
          <w:color w:val="auto"/>
          <w:kern w:val="0"/>
          <w:sz w:val="24"/>
          <w:highlight w:val="none"/>
        </w:rPr>
      </w:pPr>
      <w:r>
        <w:rPr>
          <w:rFonts w:hint="eastAsia" w:ascii="宋体"/>
          <w:color w:val="auto"/>
          <w:sz w:val="24"/>
          <w:highlight w:val="none"/>
        </w:rPr>
        <w:t>（</w:t>
      </w:r>
      <w:r>
        <w:rPr>
          <w:rFonts w:hint="eastAsia" w:ascii="宋体" w:hAnsi="宋体" w:eastAsia="宋体" w:cs="黑体"/>
          <w:color w:val="auto"/>
          <w:kern w:val="0"/>
          <w:sz w:val="24"/>
          <w:highlight w:val="none"/>
        </w:rPr>
        <w:t>1）信用信息查询的截止时点：首次递交响应文件截止时间。</w:t>
      </w:r>
    </w:p>
    <w:p w14:paraId="334BA9CF">
      <w:pPr>
        <w:pageBreakBefore w:val="0"/>
        <w:widowControl w:val="0"/>
        <w:kinsoku/>
        <w:wordWrap/>
        <w:overflowPunct/>
        <w:topLinePunct w:val="0"/>
        <w:autoSpaceDE/>
        <w:autoSpaceDN/>
        <w:bidi w:val="0"/>
        <w:adjustRightInd/>
        <w:snapToGrid w:val="0"/>
        <w:spacing w:line="500" w:lineRule="exact"/>
        <w:ind w:right="0" w:firstLine="480" w:firstLineChars="200"/>
        <w:jc w:val="both"/>
        <w:textAlignment w:val="baseline"/>
        <w:rPr>
          <w:rFonts w:hint="eastAsia" w:ascii="宋体" w:hAnsi="宋体" w:eastAsia="宋体" w:cs="黑体"/>
          <w:color w:val="auto"/>
          <w:kern w:val="0"/>
          <w:sz w:val="24"/>
          <w:highlight w:val="none"/>
          <w:lang w:eastAsia="zh-CN"/>
        </w:rPr>
      </w:pPr>
      <w:r>
        <w:rPr>
          <w:rFonts w:hint="eastAsia" w:ascii="宋体" w:hAnsi="宋体" w:eastAsia="宋体" w:cs="黑体"/>
          <w:color w:val="auto"/>
          <w:kern w:val="0"/>
          <w:sz w:val="24"/>
          <w:highlight w:val="none"/>
        </w:rPr>
        <w:t>（2）查询渠道：（1）供应商被人民法院列入失信被执行人的；失信被执行人：信用中国官网（www.creditchina.gov.cn）</w:t>
      </w:r>
      <w:r>
        <w:rPr>
          <w:rFonts w:hint="eastAsia" w:ascii="宋体" w:hAnsi="宋体" w:eastAsia="宋体" w:cs="黑体"/>
          <w:color w:val="auto"/>
          <w:kern w:val="0"/>
          <w:sz w:val="24"/>
          <w:highlight w:val="none"/>
          <w:lang w:eastAsia="zh-CN"/>
        </w:rPr>
        <w:t>；</w:t>
      </w:r>
      <w:r>
        <w:rPr>
          <w:rFonts w:hint="eastAsia" w:ascii="宋体" w:hAnsi="宋体" w:eastAsia="宋体" w:cs="黑体"/>
          <w:color w:val="auto"/>
          <w:kern w:val="0"/>
          <w:sz w:val="24"/>
          <w:highlight w:val="none"/>
        </w:rPr>
        <w:t>供应商被市场监督管理部门列入</w:t>
      </w:r>
      <w:r>
        <w:rPr>
          <w:rFonts w:hint="eastAsia" w:ascii="宋体" w:hAnsi="宋体" w:eastAsia="宋体" w:cs="黑体"/>
          <w:color w:val="auto"/>
          <w:kern w:val="0"/>
          <w:sz w:val="24"/>
          <w:highlight w:val="none"/>
          <w:lang w:eastAsia="zh-CN"/>
        </w:rPr>
        <w:t>严重违法失信企业</w:t>
      </w:r>
      <w:r>
        <w:rPr>
          <w:rFonts w:hint="eastAsia" w:ascii="宋体" w:hAnsi="宋体" w:eastAsia="宋体" w:cs="黑体"/>
          <w:color w:val="auto"/>
          <w:kern w:val="0"/>
          <w:sz w:val="24"/>
          <w:highlight w:val="none"/>
        </w:rPr>
        <w:t>名录的；</w:t>
      </w:r>
      <w:r>
        <w:rPr>
          <w:rFonts w:hint="eastAsia" w:ascii="宋体" w:hAnsi="宋体" w:eastAsia="宋体" w:cs="黑体"/>
          <w:color w:val="auto"/>
          <w:kern w:val="0"/>
          <w:sz w:val="24"/>
          <w:highlight w:val="none"/>
          <w:lang w:eastAsia="zh-CN"/>
        </w:rPr>
        <w:t>严重违法失信企业</w:t>
      </w:r>
      <w:r>
        <w:rPr>
          <w:rFonts w:hint="eastAsia" w:ascii="宋体" w:hAnsi="宋体" w:eastAsia="宋体" w:cs="黑体"/>
          <w:color w:val="auto"/>
          <w:kern w:val="0"/>
          <w:sz w:val="24"/>
          <w:highlight w:val="none"/>
        </w:rPr>
        <w:t>名录：信用中国官网（www.creditchina.gov.cn）</w:t>
      </w:r>
      <w:r>
        <w:rPr>
          <w:rFonts w:hint="eastAsia" w:ascii="宋体" w:hAnsi="宋体" w:eastAsia="宋体" w:cs="黑体"/>
          <w:color w:val="auto"/>
          <w:kern w:val="0"/>
          <w:sz w:val="24"/>
          <w:highlight w:val="none"/>
          <w:lang w:eastAsia="zh-CN"/>
        </w:rPr>
        <w:t>；</w:t>
      </w:r>
      <w:r>
        <w:rPr>
          <w:rFonts w:hint="eastAsia" w:ascii="宋体" w:hAnsi="宋体" w:eastAsia="宋体" w:cs="黑体"/>
          <w:color w:val="auto"/>
          <w:kern w:val="0"/>
          <w:sz w:val="24"/>
          <w:highlight w:val="none"/>
        </w:rPr>
        <w:t>供应商被税务部门列入重大税收违法案件当事人名单的；重大税收违法案件当事人名单：信用中（www.creditchina.gov.cn）</w:t>
      </w:r>
      <w:r>
        <w:rPr>
          <w:rFonts w:hint="eastAsia" w:ascii="宋体" w:hAnsi="宋体" w:eastAsia="宋体" w:cs="黑体"/>
          <w:color w:val="auto"/>
          <w:kern w:val="0"/>
          <w:sz w:val="24"/>
          <w:highlight w:val="none"/>
          <w:lang w:eastAsia="zh-CN"/>
        </w:rPr>
        <w:t>；</w:t>
      </w:r>
      <w:r>
        <w:rPr>
          <w:rFonts w:hint="eastAsia" w:ascii="宋体" w:hAnsi="宋体" w:eastAsia="宋体" w:cs="黑体"/>
          <w:color w:val="auto"/>
          <w:kern w:val="0"/>
          <w:sz w:val="24"/>
          <w:highlight w:val="none"/>
        </w:rPr>
        <w:t>供应商被政府采购监管部门列入政府采购严重违法失信行为记录名单的。政府采购严重违法失信行为记录名单：中国政府采购官网（www.ccgp.gov.cn）</w:t>
      </w:r>
      <w:r>
        <w:rPr>
          <w:rFonts w:hint="eastAsia" w:ascii="宋体" w:hAnsi="宋体" w:eastAsia="宋体" w:cs="黑体"/>
          <w:color w:val="auto"/>
          <w:kern w:val="0"/>
          <w:sz w:val="24"/>
          <w:highlight w:val="none"/>
          <w:lang w:eastAsia="zh-CN"/>
        </w:rPr>
        <w:t>；</w:t>
      </w:r>
    </w:p>
    <w:p w14:paraId="638D422D">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color w:val="auto"/>
          <w:sz w:val="24"/>
          <w:highlight w:val="none"/>
        </w:rPr>
      </w:pPr>
      <w:r>
        <w:rPr>
          <w:rFonts w:hint="eastAsia" w:ascii="宋体"/>
          <w:color w:val="auto"/>
          <w:sz w:val="24"/>
          <w:highlight w:val="none"/>
        </w:rPr>
        <w:t>（3）</w:t>
      </w:r>
      <w:r>
        <w:rPr>
          <w:rFonts w:hint="eastAsia" w:ascii="宋体" w:hAnsi="宋体"/>
          <w:color w:val="auto"/>
          <w:sz w:val="24"/>
          <w:highlight w:val="none"/>
        </w:rPr>
        <w:t>信用信息查询记录和证据留存具体方式：将经查询存在不良信用记录的潜在供应商的查询结果网页截图作为查询记录和证据，与其他谈判文件一并保存；</w:t>
      </w:r>
    </w:p>
    <w:p w14:paraId="0B785C7A">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w:t>
      </w:r>
      <w:r>
        <w:rPr>
          <w:rFonts w:hint="eastAsia" w:ascii="宋体" w:hAnsi="宋体"/>
          <w:color w:val="auto"/>
          <w:sz w:val="24"/>
          <w:highlight w:val="none"/>
        </w:rPr>
        <w:t>信用信息的使用规则：本政府采购项目的供应商在信用信息查询截止时点（含）之前存在第一章竞争性谈判公告第二条第</w:t>
      </w:r>
      <w:r>
        <w:rPr>
          <w:rFonts w:ascii="宋体" w:hAnsi="宋体"/>
          <w:color w:val="auto"/>
          <w:sz w:val="24"/>
          <w:highlight w:val="none"/>
        </w:rPr>
        <w:t>5</w:t>
      </w:r>
      <w:r>
        <w:rPr>
          <w:rFonts w:hint="eastAsia" w:ascii="宋体" w:hAnsi="宋体"/>
          <w:color w:val="auto"/>
          <w:sz w:val="24"/>
          <w:highlight w:val="none"/>
        </w:rPr>
        <w:t>款所述不良信用记录的，不得参与谈判。</w:t>
      </w:r>
    </w:p>
    <w:p w14:paraId="5911FB5D">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cs="黑体"/>
          <w:color w:val="auto"/>
          <w:kern w:val="0"/>
          <w:sz w:val="24"/>
          <w:highlight w:val="none"/>
        </w:rPr>
      </w:pPr>
      <w:bookmarkStart w:id="19" w:name="_Ref527101463"/>
      <w:r>
        <w:rPr>
          <w:rFonts w:hint="eastAsia" w:ascii="宋体" w:hAnsi="宋体" w:cs="黑体"/>
          <w:color w:val="auto"/>
          <w:kern w:val="0"/>
          <w:sz w:val="24"/>
          <w:highlight w:val="none"/>
        </w:rPr>
        <w:t>1.15.分包</w:t>
      </w:r>
      <w:bookmarkEnd w:id="19"/>
    </w:p>
    <w:p w14:paraId="6A527B1F">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cs="黑体"/>
          <w:color w:val="auto"/>
          <w:kern w:val="0"/>
          <w:sz w:val="24"/>
          <w:highlight w:val="none"/>
        </w:rPr>
      </w:pPr>
      <w:r>
        <w:rPr>
          <w:rFonts w:hint="eastAsia" w:ascii="宋体" w:hAnsi="宋体" w:cs="黑体"/>
          <w:color w:val="auto"/>
          <w:kern w:val="0"/>
          <w:sz w:val="24"/>
          <w:highlight w:val="none"/>
        </w:rPr>
        <w:t>供应商须知前附表规定允许分包的，供应商应根据谈判文件的规定和采购项目的实际情况，将拟在成交后将采购项目的非主体、非关键性工作分包的，在响应文件中载明分包承担主体，分包承担主体应当具备相应资质条件且不得再次分包。政府采购合同分包履行的，成交供应商就采购项目和分包项目向采购人负责，分包人就分包项目承担责任。</w:t>
      </w:r>
    </w:p>
    <w:p w14:paraId="3AFB6B86">
      <w:pPr>
        <w:pageBreakBefore w:val="0"/>
        <w:widowControl w:val="0"/>
        <w:kinsoku/>
        <w:wordWrap/>
        <w:overflowPunct/>
        <w:topLinePunct w:val="0"/>
        <w:autoSpaceDE/>
        <w:autoSpaceDN/>
        <w:bidi w:val="0"/>
        <w:adjustRightInd/>
        <w:snapToGrid w:val="0"/>
        <w:spacing w:line="500" w:lineRule="exact"/>
        <w:ind w:left="0" w:leftChars="0" w:right="0"/>
        <w:jc w:val="both"/>
        <w:textAlignment w:val="baseline"/>
        <w:rPr>
          <w:rFonts w:ascii="宋体" w:cs="黑体"/>
          <w:color w:val="auto"/>
          <w:kern w:val="0"/>
          <w:sz w:val="24"/>
          <w:highlight w:val="none"/>
        </w:rPr>
      </w:pPr>
      <w:bookmarkStart w:id="20" w:name="_Toc195921799"/>
      <w:r>
        <w:rPr>
          <w:rFonts w:hint="eastAsia" w:ascii="宋体" w:hAnsi="宋体" w:cs="黑体"/>
          <w:color w:val="auto"/>
          <w:kern w:val="0"/>
          <w:sz w:val="24"/>
          <w:highlight w:val="none"/>
        </w:rPr>
        <w:t>1.16.费用承担</w:t>
      </w:r>
      <w:bookmarkEnd w:id="20"/>
    </w:p>
    <w:p w14:paraId="009D7D2B">
      <w:pPr>
        <w:pageBreakBefore w:val="0"/>
        <w:widowControl w:val="0"/>
        <w:kinsoku/>
        <w:wordWrap/>
        <w:overflowPunct/>
        <w:topLinePunct w:val="0"/>
        <w:autoSpaceDE/>
        <w:autoSpaceDN/>
        <w:bidi w:val="0"/>
        <w:adjustRightInd/>
        <w:snapToGrid w:val="0"/>
        <w:spacing w:line="500" w:lineRule="exact"/>
        <w:ind w:right="0" w:firstLine="480" w:firstLineChars="200"/>
        <w:jc w:val="both"/>
        <w:textAlignment w:val="baseline"/>
        <w:rPr>
          <w:rFonts w:ascii="宋体" w:cs="黑体"/>
          <w:color w:val="auto"/>
          <w:kern w:val="0"/>
          <w:sz w:val="24"/>
          <w:highlight w:val="none"/>
        </w:rPr>
      </w:pPr>
      <w:r>
        <w:rPr>
          <w:rFonts w:hint="eastAsia" w:ascii="宋体" w:hAnsi="宋体" w:cs="黑体"/>
          <w:color w:val="auto"/>
          <w:kern w:val="0"/>
          <w:sz w:val="24"/>
          <w:highlight w:val="none"/>
        </w:rPr>
        <w:t>供应商准备和参加谈判活动发生的费用自理。</w:t>
      </w:r>
    </w:p>
    <w:p w14:paraId="5538748B">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cs="黑体"/>
          <w:color w:val="auto"/>
          <w:kern w:val="0"/>
          <w:sz w:val="24"/>
          <w:highlight w:val="none"/>
        </w:rPr>
      </w:pPr>
      <w:bookmarkStart w:id="21" w:name="_Toc195921800"/>
      <w:r>
        <w:rPr>
          <w:rFonts w:hint="eastAsia" w:ascii="宋体" w:hAnsi="宋体" w:cs="黑体"/>
          <w:color w:val="auto"/>
          <w:kern w:val="0"/>
          <w:sz w:val="24"/>
          <w:highlight w:val="none"/>
        </w:rPr>
        <w:t>1.17.保密</w:t>
      </w:r>
      <w:bookmarkEnd w:id="21"/>
    </w:p>
    <w:p w14:paraId="1F637813">
      <w:pPr>
        <w:pageBreakBefore w:val="0"/>
        <w:widowControl w:val="0"/>
        <w:kinsoku/>
        <w:wordWrap/>
        <w:overflowPunct/>
        <w:topLinePunct w:val="0"/>
        <w:autoSpaceDE/>
        <w:autoSpaceDN/>
        <w:bidi w:val="0"/>
        <w:adjustRightInd/>
        <w:snapToGrid w:val="0"/>
        <w:spacing w:line="500" w:lineRule="exact"/>
        <w:ind w:right="0" w:firstLine="480" w:firstLineChars="200"/>
        <w:jc w:val="both"/>
        <w:textAlignment w:val="baseline"/>
        <w:rPr>
          <w:rFonts w:ascii="宋体" w:cs="黑体"/>
          <w:color w:val="auto"/>
          <w:kern w:val="0"/>
          <w:sz w:val="24"/>
          <w:highlight w:val="none"/>
        </w:rPr>
      </w:pPr>
      <w:r>
        <w:rPr>
          <w:rFonts w:hint="eastAsia" w:ascii="宋体" w:hAnsi="宋体" w:cs="黑体"/>
          <w:color w:val="auto"/>
          <w:kern w:val="0"/>
          <w:sz w:val="24"/>
          <w:highlight w:val="none"/>
        </w:rPr>
        <w:t>参与谈判活动的各方应对谈判文件和响应文件中的商业和技术等秘密保密，违者应对由此造成的后果承担法律责任。</w:t>
      </w:r>
    </w:p>
    <w:p w14:paraId="5197E813">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cs="黑体"/>
          <w:color w:val="auto"/>
          <w:kern w:val="0"/>
          <w:sz w:val="24"/>
          <w:highlight w:val="none"/>
        </w:rPr>
      </w:pPr>
      <w:bookmarkStart w:id="22" w:name="_Toc195921801"/>
      <w:r>
        <w:rPr>
          <w:rFonts w:hint="eastAsia" w:ascii="宋体" w:hAnsi="宋体" w:cs="黑体"/>
          <w:color w:val="auto"/>
          <w:kern w:val="0"/>
          <w:sz w:val="24"/>
          <w:highlight w:val="none"/>
        </w:rPr>
        <w:t>1.18.语言文字</w:t>
      </w:r>
      <w:bookmarkEnd w:id="22"/>
    </w:p>
    <w:p w14:paraId="565665EB">
      <w:pPr>
        <w:pageBreakBefore w:val="0"/>
        <w:widowControl w:val="0"/>
        <w:kinsoku/>
        <w:wordWrap/>
        <w:overflowPunct/>
        <w:topLinePunct w:val="0"/>
        <w:autoSpaceDE/>
        <w:autoSpaceDN/>
        <w:bidi w:val="0"/>
        <w:adjustRightInd/>
        <w:snapToGrid w:val="0"/>
        <w:spacing w:line="500" w:lineRule="exact"/>
        <w:ind w:right="0" w:firstLine="480" w:firstLineChars="200"/>
        <w:jc w:val="both"/>
        <w:textAlignment w:val="baseline"/>
        <w:rPr>
          <w:rFonts w:ascii="宋体" w:cs="黑体"/>
          <w:color w:val="auto"/>
          <w:kern w:val="0"/>
          <w:sz w:val="24"/>
          <w:highlight w:val="none"/>
        </w:rPr>
      </w:pPr>
      <w:r>
        <w:rPr>
          <w:rFonts w:hint="eastAsia" w:ascii="宋体" w:hAnsi="宋体" w:cs="黑体"/>
          <w:color w:val="auto"/>
          <w:kern w:val="0"/>
          <w:sz w:val="24"/>
          <w:highlight w:val="none"/>
        </w:rPr>
        <w:t>除专用术语外，与谈判有关的语言均使用中文。必要时专用术语应附有中文注释。</w:t>
      </w:r>
    </w:p>
    <w:p w14:paraId="410FD2DE">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cs="黑体"/>
          <w:color w:val="auto"/>
          <w:kern w:val="0"/>
          <w:sz w:val="24"/>
          <w:highlight w:val="none"/>
        </w:rPr>
      </w:pPr>
      <w:bookmarkStart w:id="23" w:name="_Toc195921802"/>
      <w:r>
        <w:rPr>
          <w:rFonts w:hint="eastAsia" w:ascii="宋体" w:hAnsi="宋体" w:cs="黑体"/>
          <w:color w:val="auto"/>
          <w:kern w:val="0"/>
          <w:sz w:val="24"/>
          <w:highlight w:val="none"/>
        </w:rPr>
        <w:t>1.19.计量单位</w:t>
      </w:r>
      <w:bookmarkEnd w:id="23"/>
    </w:p>
    <w:p w14:paraId="7F2490D5">
      <w:pPr>
        <w:pageBreakBefore w:val="0"/>
        <w:widowControl w:val="0"/>
        <w:kinsoku/>
        <w:wordWrap/>
        <w:overflowPunct/>
        <w:topLinePunct w:val="0"/>
        <w:autoSpaceDE/>
        <w:autoSpaceDN/>
        <w:bidi w:val="0"/>
        <w:adjustRightInd/>
        <w:snapToGrid w:val="0"/>
        <w:spacing w:line="500" w:lineRule="exact"/>
        <w:ind w:left="0" w:leftChars="0" w:right="0" w:firstLine="720" w:firstLineChars="300"/>
        <w:jc w:val="both"/>
        <w:textAlignment w:val="baseline"/>
        <w:rPr>
          <w:rFonts w:ascii="宋体" w:cs="黑体"/>
          <w:color w:val="auto"/>
          <w:kern w:val="0"/>
          <w:sz w:val="24"/>
          <w:highlight w:val="none"/>
        </w:rPr>
      </w:pPr>
      <w:r>
        <w:rPr>
          <w:rFonts w:hint="eastAsia" w:ascii="宋体" w:hAnsi="宋体" w:cs="黑体"/>
          <w:color w:val="auto"/>
          <w:kern w:val="0"/>
          <w:sz w:val="24"/>
          <w:highlight w:val="none"/>
        </w:rPr>
        <w:t>所有计量均采用中华人民共和国法定计量单位。</w:t>
      </w:r>
    </w:p>
    <w:p w14:paraId="2402F1B4">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cs="黑体"/>
          <w:color w:val="auto"/>
          <w:kern w:val="0"/>
          <w:sz w:val="24"/>
          <w:highlight w:val="none"/>
        </w:rPr>
      </w:pPr>
      <w:bookmarkStart w:id="24" w:name="_Ref527101478"/>
      <w:r>
        <w:rPr>
          <w:rFonts w:hint="eastAsia" w:ascii="宋体" w:hAnsi="宋体" w:cs="黑体"/>
          <w:color w:val="auto"/>
          <w:kern w:val="0"/>
          <w:sz w:val="24"/>
          <w:highlight w:val="none"/>
        </w:rPr>
        <w:t>1.20.踏勘现场</w:t>
      </w:r>
      <w:bookmarkEnd w:id="24"/>
    </w:p>
    <w:p w14:paraId="59E57914">
      <w:pPr>
        <w:pageBreakBefore w:val="0"/>
        <w:widowControl w:val="0"/>
        <w:kinsoku/>
        <w:wordWrap/>
        <w:overflowPunct/>
        <w:topLinePunct w:val="0"/>
        <w:autoSpaceDE/>
        <w:autoSpaceDN/>
        <w:bidi w:val="0"/>
        <w:adjustRightInd/>
        <w:snapToGrid w:val="0"/>
        <w:spacing w:line="500" w:lineRule="exact"/>
        <w:ind w:left="959" w:leftChars="228" w:right="0" w:hanging="480" w:hangingChars="200"/>
        <w:jc w:val="both"/>
        <w:textAlignment w:val="baseline"/>
        <w:rPr>
          <w:rFonts w:hint="eastAsia" w:ascii="宋体" w:hAnsi="宋体" w:cs="黑体"/>
          <w:color w:val="auto"/>
          <w:kern w:val="0"/>
          <w:sz w:val="24"/>
          <w:highlight w:val="none"/>
        </w:rPr>
      </w:pPr>
      <w:r>
        <w:rPr>
          <w:rFonts w:hint="eastAsia" w:ascii="宋体" w:hAnsi="宋体" w:cs="黑体"/>
          <w:color w:val="auto"/>
          <w:kern w:val="0"/>
          <w:sz w:val="24"/>
          <w:highlight w:val="none"/>
        </w:rPr>
        <w:t>（1）供应商须知前附表规定组织踏勘现场的，采购人须按照规定时间、地点组织供应商踏勘项目现场。</w:t>
      </w:r>
    </w:p>
    <w:p w14:paraId="206AE399">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cs="黑体"/>
          <w:color w:val="auto"/>
          <w:kern w:val="0"/>
          <w:sz w:val="24"/>
          <w:highlight w:val="none"/>
        </w:rPr>
      </w:pPr>
      <w:r>
        <w:rPr>
          <w:rFonts w:hint="eastAsia" w:ascii="宋体" w:hAnsi="宋体" w:cs="黑体"/>
          <w:color w:val="auto"/>
          <w:kern w:val="0"/>
          <w:sz w:val="24"/>
          <w:highlight w:val="none"/>
        </w:rPr>
        <w:t>（2）供应商承担踏勘现场所发生的自身费用、责任和风险。</w:t>
      </w:r>
    </w:p>
    <w:p w14:paraId="4808FB6B">
      <w:pPr>
        <w:pageBreakBefore w:val="0"/>
        <w:widowControl w:val="0"/>
        <w:kinsoku/>
        <w:wordWrap/>
        <w:overflowPunct/>
        <w:topLinePunct w:val="0"/>
        <w:autoSpaceDE/>
        <w:autoSpaceDN/>
        <w:bidi w:val="0"/>
        <w:adjustRightInd/>
        <w:snapToGrid w:val="0"/>
        <w:spacing w:line="500" w:lineRule="exact"/>
        <w:ind w:left="959" w:leftChars="228" w:right="0" w:hanging="480" w:hangingChars="200"/>
        <w:jc w:val="both"/>
        <w:textAlignment w:val="baseline"/>
        <w:rPr>
          <w:rFonts w:hint="eastAsia" w:ascii="宋体" w:hAnsi="宋体" w:cs="黑体"/>
          <w:color w:val="auto"/>
          <w:kern w:val="0"/>
          <w:sz w:val="24"/>
          <w:highlight w:val="none"/>
        </w:rPr>
      </w:pPr>
      <w:r>
        <w:rPr>
          <w:rFonts w:hint="eastAsia" w:ascii="宋体" w:hAnsi="宋体" w:cs="黑体"/>
          <w:color w:val="auto"/>
          <w:kern w:val="0"/>
          <w:sz w:val="24"/>
          <w:highlight w:val="none"/>
        </w:rPr>
        <w:t>（3）采购人向供应商提供的有关现场的资料和数据，是采购人现有的能被供应商利用的资料，采购人不对供应商由此而做出的推论、理解和结论负责。</w:t>
      </w:r>
    </w:p>
    <w:p w14:paraId="4AB179BE">
      <w:pPr>
        <w:pageBreakBefore w:val="0"/>
        <w:widowControl w:val="0"/>
        <w:kinsoku/>
        <w:wordWrap/>
        <w:overflowPunct/>
        <w:topLinePunct w:val="0"/>
        <w:autoSpaceDE/>
        <w:autoSpaceDN/>
        <w:bidi w:val="0"/>
        <w:adjustRightInd/>
        <w:snapToGrid w:val="0"/>
        <w:spacing w:line="500" w:lineRule="exact"/>
        <w:ind w:left="959" w:leftChars="228" w:right="0" w:hanging="480" w:hangingChars="200"/>
        <w:jc w:val="both"/>
        <w:textAlignment w:val="baseline"/>
        <w:rPr>
          <w:rFonts w:ascii="宋体" w:cs="黑体"/>
          <w:color w:val="auto"/>
          <w:kern w:val="0"/>
          <w:sz w:val="24"/>
          <w:highlight w:val="none"/>
        </w:rPr>
      </w:pPr>
      <w:r>
        <w:rPr>
          <w:rFonts w:hint="eastAsia" w:ascii="宋体" w:hAnsi="宋体" w:cs="黑体"/>
          <w:color w:val="auto"/>
          <w:kern w:val="0"/>
          <w:sz w:val="24"/>
          <w:highlight w:val="none"/>
        </w:rPr>
        <w:t>（4）除采购人原因外，供应商应对踏勘现场而造成的人员伤亡、财产损失以及由此引起的连带责任和费用负责。</w:t>
      </w:r>
    </w:p>
    <w:p w14:paraId="63030C7E">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黑体" w:hAnsi="宋体" w:eastAsia="黑体" w:cs="黑体"/>
          <w:color w:val="auto"/>
          <w:kern w:val="0"/>
          <w:sz w:val="24"/>
          <w:highlight w:val="none"/>
        </w:rPr>
      </w:pPr>
      <w:r>
        <w:rPr>
          <w:rFonts w:hint="eastAsia" w:ascii="黑体" w:hAnsi="宋体" w:eastAsia="黑体" w:cs="黑体"/>
          <w:color w:val="auto"/>
          <w:kern w:val="0"/>
          <w:sz w:val="24"/>
          <w:highlight w:val="none"/>
        </w:rPr>
        <w:t>二、谈判文件</w:t>
      </w:r>
      <w:bookmarkStart w:id="25" w:name="_Toc195921808"/>
    </w:p>
    <w:p w14:paraId="196A0EA6">
      <w:pPr>
        <w:pageBreakBefore w:val="0"/>
        <w:widowControl w:val="0"/>
        <w:kinsoku/>
        <w:wordWrap/>
        <w:overflowPunct/>
        <w:topLinePunct w:val="0"/>
        <w:autoSpaceDE/>
        <w:autoSpaceDN/>
        <w:bidi w:val="0"/>
        <w:adjustRightInd/>
        <w:snapToGrid w:val="0"/>
        <w:spacing w:line="500" w:lineRule="exact"/>
        <w:ind w:right="0" w:firstLine="480" w:firstLineChars="200"/>
        <w:jc w:val="both"/>
        <w:textAlignment w:val="baseline"/>
        <w:rPr>
          <w:rFonts w:hint="eastAsia" w:ascii="宋体" w:hAnsi="宋体" w:cs="黑体"/>
          <w:color w:val="auto"/>
          <w:kern w:val="0"/>
          <w:sz w:val="24"/>
          <w:highlight w:val="none"/>
        </w:rPr>
      </w:pPr>
      <w:r>
        <w:rPr>
          <w:rFonts w:hint="eastAsia" w:ascii="宋体" w:hAnsi="宋体" w:cs="黑体"/>
          <w:color w:val="auto"/>
          <w:kern w:val="0"/>
          <w:sz w:val="24"/>
          <w:highlight w:val="none"/>
        </w:rPr>
        <w:t>2.1.谈判文件的组成</w:t>
      </w:r>
      <w:bookmarkEnd w:id="25"/>
    </w:p>
    <w:p w14:paraId="7005B4D7">
      <w:pPr>
        <w:pageBreakBefore w:val="0"/>
        <w:widowControl w:val="0"/>
        <w:kinsoku/>
        <w:wordWrap/>
        <w:overflowPunct/>
        <w:topLinePunct w:val="0"/>
        <w:autoSpaceDE/>
        <w:autoSpaceDN/>
        <w:bidi w:val="0"/>
        <w:adjustRightInd/>
        <w:snapToGrid w:val="0"/>
        <w:spacing w:line="500" w:lineRule="exact"/>
        <w:ind w:right="0" w:firstLine="480" w:firstLineChars="200"/>
        <w:jc w:val="both"/>
        <w:textAlignment w:val="baseline"/>
        <w:rPr>
          <w:rFonts w:ascii="宋体" w:cs="黑体"/>
          <w:color w:val="auto"/>
          <w:kern w:val="0"/>
          <w:sz w:val="24"/>
          <w:highlight w:val="none"/>
        </w:rPr>
      </w:pPr>
      <w:r>
        <w:rPr>
          <w:rFonts w:hint="eastAsia" w:ascii="宋体" w:hAnsi="宋体" w:cs="黑体"/>
          <w:color w:val="auto"/>
          <w:kern w:val="0"/>
          <w:sz w:val="24"/>
          <w:highlight w:val="none"/>
        </w:rPr>
        <w:t>本谈判文件包括：</w:t>
      </w:r>
    </w:p>
    <w:p w14:paraId="36639421">
      <w:pPr>
        <w:pageBreakBefore w:val="0"/>
        <w:widowControl w:val="0"/>
        <w:kinsoku/>
        <w:wordWrap/>
        <w:overflowPunct/>
        <w:topLinePunct w:val="0"/>
        <w:autoSpaceDE/>
        <w:autoSpaceDN/>
        <w:bidi w:val="0"/>
        <w:adjustRightInd/>
        <w:snapToGrid w:val="0"/>
        <w:spacing w:line="500" w:lineRule="exact"/>
        <w:ind w:right="0" w:firstLine="480" w:firstLineChars="200"/>
        <w:jc w:val="both"/>
        <w:textAlignment w:val="baseline"/>
        <w:rPr>
          <w:rFonts w:ascii="宋体" w:hAnsi="宋体" w:cs="黑体"/>
          <w:color w:val="auto"/>
          <w:kern w:val="0"/>
          <w:sz w:val="24"/>
          <w:highlight w:val="none"/>
        </w:rPr>
      </w:pPr>
      <w:r>
        <w:rPr>
          <w:rFonts w:hint="eastAsia" w:ascii="宋体" w:hAnsi="宋体" w:cs="黑体"/>
          <w:color w:val="auto"/>
          <w:kern w:val="0"/>
          <w:sz w:val="24"/>
          <w:highlight w:val="none"/>
        </w:rPr>
        <w:t>（1）竞争性谈判公告</w:t>
      </w:r>
    </w:p>
    <w:p w14:paraId="7E3422F3">
      <w:pPr>
        <w:pageBreakBefore w:val="0"/>
        <w:widowControl w:val="0"/>
        <w:kinsoku/>
        <w:wordWrap/>
        <w:overflowPunct/>
        <w:topLinePunct w:val="0"/>
        <w:autoSpaceDE/>
        <w:autoSpaceDN/>
        <w:bidi w:val="0"/>
        <w:adjustRightInd/>
        <w:snapToGrid w:val="0"/>
        <w:spacing w:line="500" w:lineRule="exact"/>
        <w:ind w:right="0" w:firstLine="480" w:firstLineChars="200"/>
        <w:jc w:val="both"/>
        <w:textAlignment w:val="baseline"/>
        <w:rPr>
          <w:rFonts w:ascii="宋体" w:hAnsi="宋体" w:cs="黑体"/>
          <w:color w:val="auto"/>
          <w:kern w:val="0"/>
          <w:sz w:val="24"/>
          <w:highlight w:val="none"/>
        </w:rPr>
      </w:pPr>
      <w:r>
        <w:rPr>
          <w:rFonts w:hint="eastAsia" w:ascii="宋体" w:hAnsi="宋体" w:cs="黑体"/>
          <w:color w:val="auto"/>
          <w:kern w:val="0"/>
          <w:sz w:val="24"/>
          <w:highlight w:val="none"/>
        </w:rPr>
        <w:t>（2）供应商须知</w:t>
      </w:r>
    </w:p>
    <w:p w14:paraId="6E4F64D6">
      <w:pPr>
        <w:pageBreakBefore w:val="0"/>
        <w:widowControl w:val="0"/>
        <w:kinsoku/>
        <w:wordWrap/>
        <w:overflowPunct/>
        <w:topLinePunct w:val="0"/>
        <w:autoSpaceDE/>
        <w:autoSpaceDN/>
        <w:bidi w:val="0"/>
        <w:adjustRightInd/>
        <w:snapToGrid w:val="0"/>
        <w:spacing w:line="500" w:lineRule="exact"/>
        <w:ind w:right="0" w:firstLine="480" w:firstLineChars="200"/>
        <w:jc w:val="both"/>
        <w:textAlignment w:val="baseline"/>
        <w:rPr>
          <w:rFonts w:ascii="宋体" w:hAnsi="宋体" w:cs="黑体"/>
          <w:color w:val="auto"/>
          <w:kern w:val="0"/>
          <w:sz w:val="24"/>
          <w:highlight w:val="none"/>
        </w:rPr>
      </w:pPr>
      <w:r>
        <w:rPr>
          <w:rFonts w:hint="eastAsia" w:ascii="宋体" w:hAnsi="宋体" w:cs="黑体"/>
          <w:color w:val="auto"/>
          <w:kern w:val="0"/>
          <w:sz w:val="24"/>
          <w:highlight w:val="none"/>
        </w:rPr>
        <w:t>（3）评审办法和标准</w:t>
      </w:r>
    </w:p>
    <w:p w14:paraId="771F6F7B">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hAnsi="宋体" w:cs="黑体"/>
          <w:color w:val="auto"/>
          <w:kern w:val="0"/>
          <w:sz w:val="24"/>
          <w:highlight w:val="none"/>
        </w:rPr>
      </w:pPr>
      <w:r>
        <w:rPr>
          <w:rFonts w:hint="eastAsia" w:ascii="宋体" w:hAnsi="宋体" w:cs="黑体"/>
          <w:color w:val="auto"/>
          <w:kern w:val="0"/>
          <w:sz w:val="24"/>
          <w:highlight w:val="none"/>
        </w:rPr>
        <w:t>（4）合同条款及格式</w:t>
      </w:r>
    </w:p>
    <w:p w14:paraId="712C8A01">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cs="黑体"/>
          <w:color w:val="auto"/>
          <w:kern w:val="0"/>
          <w:sz w:val="24"/>
          <w:highlight w:val="none"/>
        </w:rPr>
      </w:pPr>
      <w:r>
        <w:rPr>
          <w:rFonts w:hint="eastAsia" w:ascii="宋体" w:hAnsi="宋体" w:cs="黑体"/>
          <w:color w:val="auto"/>
          <w:kern w:val="0"/>
          <w:sz w:val="24"/>
          <w:highlight w:val="none"/>
        </w:rPr>
        <w:t>（5）响应文件格式</w:t>
      </w:r>
    </w:p>
    <w:p w14:paraId="12370FEE">
      <w:pPr>
        <w:pageBreakBefore w:val="0"/>
        <w:widowControl w:val="0"/>
        <w:kinsoku/>
        <w:wordWrap/>
        <w:overflowPunct/>
        <w:topLinePunct w:val="0"/>
        <w:autoSpaceDE/>
        <w:autoSpaceDN/>
        <w:bidi w:val="0"/>
        <w:adjustRightInd/>
        <w:snapToGrid w:val="0"/>
        <w:spacing w:line="500" w:lineRule="exact"/>
        <w:ind w:right="0" w:firstLine="480" w:firstLineChars="200"/>
        <w:jc w:val="both"/>
        <w:textAlignment w:val="baseline"/>
        <w:rPr>
          <w:rFonts w:hint="eastAsia" w:ascii="宋体" w:hAnsi="宋体" w:cs="黑体"/>
          <w:color w:val="auto"/>
          <w:kern w:val="0"/>
          <w:sz w:val="24"/>
          <w:highlight w:val="none"/>
        </w:rPr>
      </w:pPr>
      <w:r>
        <w:rPr>
          <w:rFonts w:hint="eastAsia" w:ascii="宋体" w:hAnsi="宋体" w:cs="黑体"/>
          <w:color w:val="auto"/>
          <w:kern w:val="0"/>
          <w:sz w:val="24"/>
          <w:highlight w:val="none"/>
        </w:rPr>
        <w:t>2.1.根据本章第</w:t>
      </w:r>
      <w:r>
        <w:rPr>
          <w:color w:val="auto"/>
          <w:highlight w:val="none"/>
        </w:rPr>
        <w:fldChar w:fldCharType="begin"/>
      </w:r>
      <w:r>
        <w:rPr>
          <w:color w:val="auto"/>
          <w:highlight w:val="none"/>
        </w:rPr>
        <w:instrText xml:space="preserve"> REF _Ref426441946 \r \h </w:instrText>
      </w:r>
      <w:r>
        <w:rPr>
          <w:color w:val="auto"/>
          <w:highlight w:val="none"/>
        </w:rPr>
        <w:fldChar w:fldCharType="separate"/>
      </w:r>
      <w:r>
        <w:rPr>
          <w:rFonts w:ascii="宋体" w:hAnsi="宋体" w:cs="黑体"/>
          <w:color w:val="auto"/>
          <w:kern w:val="0"/>
          <w:sz w:val="24"/>
          <w:highlight w:val="none"/>
        </w:rPr>
        <w:t>2.</w:t>
      </w:r>
      <w:r>
        <w:rPr>
          <w:color w:val="auto"/>
          <w:highlight w:val="none"/>
        </w:rPr>
        <w:fldChar w:fldCharType="end"/>
      </w:r>
      <w:r>
        <w:rPr>
          <w:rFonts w:ascii="宋体" w:hAnsi="宋体" w:cs="黑体"/>
          <w:color w:val="auto"/>
          <w:kern w:val="0"/>
          <w:sz w:val="24"/>
          <w:highlight w:val="none"/>
        </w:rPr>
        <w:t>3</w:t>
      </w:r>
      <w:r>
        <w:rPr>
          <w:rFonts w:hint="eastAsia" w:ascii="宋体" w:hAnsi="宋体" w:cs="黑体"/>
          <w:color w:val="auto"/>
          <w:kern w:val="0"/>
          <w:sz w:val="24"/>
          <w:highlight w:val="none"/>
        </w:rPr>
        <w:t>款对谈判文件所作的澄清、修改，构成谈判文件的组成部分。</w:t>
      </w:r>
      <w:bookmarkStart w:id="26" w:name="_Toc195921809"/>
      <w:bookmarkStart w:id="27" w:name="_Ref426441946"/>
    </w:p>
    <w:p w14:paraId="7F00248E">
      <w:pPr>
        <w:pageBreakBefore w:val="0"/>
        <w:widowControl w:val="0"/>
        <w:kinsoku/>
        <w:wordWrap/>
        <w:overflowPunct/>
        <w:topLinePunct w:val="0"/>
        <w:autoSpaceDE/>
        <w:autoSpaceDN/>
        <w:bidi w:val="0"/>
        <w:adjustRightInd/>
        <w:snapToGrid w:val="0"/>
        <w:spacing w:line="500" w:lineRule="exact"/>
        <w:ind w:right="0" w:firstLine="480" w:firstLineChars="200"/>
        <w:jc w:val="both"/>
        <w:textAlignment w:val="baseline"/>
        <w:rPr>
          <w:rFonts w:hint="eastAsia" w:ascii="宋体" w:hAnsi="宋体" w:cs="黑体"/>
          <w:color w:val="auto"/>
          <w:kern w:val="0"/>
          <w:sz w:val="24"/>
          <w:highlight w:val="none"/>
        </w:rPr>
      </w:pPr>
      <w:r>
        <w:rPr>
          <w:rFonts w:hint="eastAsia" w:ascii="宋体" w:hAnsi="宋体" w:cs="黑体"/>
          <w:color w:val="auto"/>
          <w:kern w:val="0"/>
          <w:sz w:val="24"/>
          <w:highlight w:val="none"/>
        </w:rPr>
        <w:t>2.2.谈判文件的澄清</w:t>
      </w:r>
      <w:bookmarkEnd w:id="26"/>
      <w:bookmarkEnd w:id="27"/>
      <w:r>
        <w:rPr>
          <w:rFonts w:hint="eastAsia" w:ascii="宋体" w:hAnsi="宋体" w:cs="黑体"/>
          <w:color w:val="auto"/>
          <w:kern w:val="0"/>
          <w:sz w:val="24"/>
          <w:highlight w:val="none"/>
        </w:rPr>
        <w:t>或修改。</w:t>
      </w:r>
    </w:p>
    <w:p w14:paraId="0F39CF93">
      <w:pPr>
        <w:pageBreakBefore w:val="0"/>
        <w:widowControl w:val="0"/>
        <w:kinsoku/>
        <w:wordWrap/>
        <w:overflowPunct/>
        <w:topLinePunct w:val="0"/>
        <w:autoSpaceDE/>
        <w:autoSpaceDN/>
        <w:bidi w:val="0"/>
        <w:adjustRightInd/>
        <w:snapToGrid w:val="0"/>
        <w:spacing w:line="500" w:lineRule="exact"/>
        <w:ind w:left="959" w:leftChars="228" w:right="0" w:hanging="480" w:hangingChars="200"/>
        <w:jc w:val="both"/>
        <w:textAlignment w:val="baseline"/>
        <w:rPr>
          <w:rFonts w:hint="eastAsia" w:ascii="宋体" w:hAnsi="宋体" w:cs="黑体"/>
          <w:color w:val="auto"/>
          <w:kern w:val="0"/>
          <w:sz w:val="24"/>
          <w:highlight w:val="none"/>
        </w:rPr>
      </w:pPr>
      <w:r>
        <w:rPr>
          <w:rFonts w:hint="eastAsia" w:ascii="宋体" w:hAnsi="宋体" w:cs="黑体"/>
          <w:color w:val="auto"/>
          <w:kern w:val="0"/>
          <w:sz w:val="24"/>
          <w:highlight w:val="none"/>
        </w:rPr>
        <w:t>2.3.供应商应仔细阅读和检查谈判文件的全部内容。如发现缺页或附件不全，应及时向采购人提出，以便补齐。</w:t>
      </w:r>
      <w:bookmarkStart w:id="28" w:name="_Ref527101604"/>
    </w:p>
    <w:p w14:paraId="34BEB9E5">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cs="黑体"/>
          <w:color w:val="auto"/>
          <w:kern w:val="0"/>
          <w:sz w:val="24"/>
          <w:highlight w:val="none"/>
        </w:rPr>
      </w:pPr>
      <w:r>
        <w:rPr>
          <w:rFonts w:hint="eastAsia" w:ascii="宋体" w:hAnsi="宋体"/>
          <w:color w:val="auto"/>
          <w:sz w:val="24"/>
          <w:highlight w:val="none"/>
        </w:rPr>
        <w:t>2.4.供应商</w:t>
      </w:r>
      <w:r>
        <w:rPr>
          <w:rFonts w:hint="eastAsia" w:ascii="宋体" w:hAnsi="宋体" w:cs="黑体"/>
          <w:color w:val="auto"/>
          <w:kern w:val="0"/>
          <w:sz w:val="24"/>
          <w:highlight w:val="none"/>
        </w:rPr>
        <w:t>如有疑问</w:t>
      </w:r>
      <w:r>
        <w:rPr>
          <w:rFonts w:hint="eastAsia" w:ascii="宋体" w:hAnsi="宋体" w:cs="宋体"/>
          <w:color w:val="auto"/>
          <w:sz w:val="24"/>
          <w:highlight w:val="none"/>
        </w:rPr>
        <w:t>可以在供应商须知前附表规定的时间内向采购人提出询问</w:t>
      </w:r>
      <w:r>
        <w:rPr>
          <w:rFonts w:hint="eastAsia" w:ascii="宋体" w:hAnsi="宋体" w:cs="黑体"/>
          <w:color w:val="auto"/>
          <w:kern w:val="0"/>
          <w:sz w:val="24"/>
          <w:highlight w:val="none"/>
        </w:rPr>
        <w:t>，要求采购人对谈判文件予以澄清。</w:t>
      </w:r>
      <w:bookmarkEnd w:id="28"/>
    </w:p>
    <w:p w14:paraId="6CFA0CFC">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Ansi="宋体" w:cs="宋体"/>
          <w:color w:val="auto"/>
          <w:sz w:val="24"/>
          <w:highlight w:val="none"/>
        </w:rPr>
      </w:pPr>
      <w:r>
        <w:rPr>
          <w:rFonts w:hint="eastAsia" w:ascii="宋体" w:hAnsi="宋体"/>
          <w:color w:val="auto"/>
          <w:sz w:val="24"/>
          <w:highlight w:val="none"/>
        </w:rPr>
        <w:t>2.5</w:t>
      </w:r>
      <w:r>
        <w:rPr>
          <w:rFonts w:hint="eastAsia" w:hAnsi="宋体" w:cs="宋体"/>
          <w:color w:val="auto"/>
          <w:sz w:val="24"/>
          <w:highlight w:val="none"/>
        </w:rPr>
        <w:t>. 提交首次响应文件截止之日前，采购人、</w:t>
      </w:r>
      <w:r>
        <w:rPr>
          <w:rFonts w:hint="eastAsia" w:ascii="宋体" w:hAnsi="宋体"/>
          <w:color w:val="auto"/>
          <w:sz w:val="24"/>
          <w:highlight w:val="none"/>
        </w:rPr>
        <w:t>采购</w:t>
      </w:r>
      <w:r>
        <w:rPr>
          <w:rFonts w:hint="eastAsia" w:hAnsi="宋体" w:cs="宋体"/>
          <w:color w:val="auto"/>
          <w:sz w:val="24"/>
          <w:highlight w:val="none"/>
        </w:rPr>
        <w:t>代理机构或者谈判小组</w:t>
      </w:r>
      <w:r>
        <w:rPr>
          <w:rFonts w:hint="eastAsia" w:ascii="宋体" w:hAnsi="宋体"/>
          <w:color w:val="auto"/>
          <w:sz w:val="24"/>
          <w:highlight w:val="none"/>
        </w:rPr>
        <w:t>可                以</w:t>
      </w:r>
      <w:r>
        <w:rPr>
          <w:rFonts w:hint="eastAsia" w:hAnsi="宋体" w:cs="宋体"/>
          <w:color w:val="auto"/>
          <w:sz w:val="24"/>
          <w:highlight w:val="none"/>
        </w:rPr>
        <w:t>对已发出的谈判文件进行必要的澄清或者修改，澄清或者修改的内容作为谈判文件</w:t>
      </w:r>
      <w:r>
        <w:rPr>
          <w:rFonts w:hint="eastAsia" w:ascii="宋体" w:hAnsi="宋体" w:cs="宋体"/>
          <w:color w:val="auto"/>
          <w:sz w:val="24"/>
          <w:highlight w:val="none"/>
        </w:rPr>
        <w:t>的组成部分。澄清或者修改的内容可能影响响应文件编制的，采购人、采购代理机构或者谈判小组</w:t>
      </w:r>
      <w:r>
        <w:rPr>
          <w:rFonts w:hint="eastAsia" w:ascii="宋体" w:hAnsi="宋体"/>
          <w:color w:val="auto"/>
          <w:sz w:val="24"/>
          <w:highlight w:val="none"/>
        </w:rPr>
        <w:t>应当</w:t>
      </w:r>
      <w:r>
        <w:rPr>
          <w:rFonts w:hint="eastAsia" w:ascii="宋体" w:hAnsi="宋体" w:cs="宋体"/>
          <w:color w:val="auto"/>
          <w:sz w:val="24"/>
          <w:highlight w:val="none"/>
        </w:rPr>
        <w:t>在提交首次响应文件截止之日</w:t>
      </w:r>
      <w:r>
        <w:rPr>
          <w:rFonts w:ascii="宋体" w:hAnsi="宋体" w:cs="宋体"/>
          <w:color w:val="auto"/>
          <w:sz w:val="24"/>
          <w:highlight w:val="none"/>
        </w:rPr>
        <w:t>3</w:t>
      </w:r>
      <w:r>
        <w:rPr>
          <w:rFonts w:hint="eastAsia" w:ascii="宋体" w:hAnsi="宋体" w:cs="宋体"/>
          <w:color w:val="auto"/>
          <w:sz w:val="24"/>
          <w:highlight w:val="none"/>
        </w:rPr>
        <w:t>个工作日前，以书面</w:t>
      </w:r>
      <w:r>
        <w:rPr>
          <w:rFonts w:hint="eastAsia" w:ascii="宋体" w:hAnsi="宋体"/>
          <w:color w:val="auto"/>
          <w:sz w:val="24"/>
          <w:highlight w:val="none"/>
        </w:rPr>
        <w:t>形式</w:t>
      </w:r>
      <w:r>
        <w:rPr>
          <w:rFonts w:hint="eastAsia" w:ascii="宋体" w:hAnsi="宋体" w:cs="宋体"/>
          <w:color w:val="auto"/>
          <w:sz w:val="24"/>
          <w:highlight w:val="none"/>
        </w:rPr>
        <w:t>通知所有</w:t>
      </w:r>
      <w:r>
        <w:rPr>
          <w:rFonts w:hint="eastAsia" w:ascii="宋体" w:hAnsi="宋体"/>
          <w:color w:val="auto"/>
          <w:sz w:val="24"/>
          <w:highlight w:val="none"/>
        </w:rPr>
        <w:t>接收</w:t>
      </w:r>
      <w:r>
        <w:rPr>
          <w:rFonts w:hint="eastAsia" w:ascii="宋体" w:hAnsi="宋体" w:cs="宋体"/>
          <w:color w:val="auto"/>
          <w:sz w:val="24"/>
          <w:highlight w:val="none"/>
        </w:rPr>
        <w:t>谈判文件的供应商，不足</w:t>
      </w:r>
      <w:r>
        <w:rPr>
          <w:rFonts w:ascii="宋体" w:hAnsi="宋体" w:cs="宋体"/>
          <w:color w:val="auto"/>
          <w:sz w:val="24"/>
          <w:highlight w:val="none"/>
        </w:rPr>
        <w:t>3</w:t>
      </w:r>
      <w:r>
        <w:rPr>
          <w:rFonts w:hint="eastAsia" w:ascii="宋体" w:hAnsi="宋体" w:cs="宋体"/>
          <w:color w:val="auto"/>
          <w:sz w:val="24"/>
          <w:highlight w:val="none"/>
        </w:rPr>
        <w:t>个工作日的，应当顺延提交首次响应</w:t>
      </w:r>
      <w:r>
        <w:rPr>
          <w:rFonts w:hint="eastAsia" w:ascii="宋体" w:hAnsi="宋体"/>
          <w:color w:val="auto"/>
          <w:sz w:val="24"/>
          <w:highlight w:val="none"/>
        </w:rPr>
        <w:t>文件截止</w:t>
      </w:r>
      <w:r>
        <w:rPr>
          <w:rFonts w:hint="eastAsia" w:ascii="宋体" w:hAnsi="宋体" w:cs="宋体"/>
          <w:color w:val="auto"/>
          <w:sz w:val="24"/>
          <w:highlight w:val="none"/>
        </w:rPr>
        <w:t>之日。</w:t>
      </w:r>
    </w:p>
    <w:p w14:paraId="523D73EF">
      <w:pPr>
        <w:pageBreakBefore w:val="0"/>
        <w:widowControl w:val="0"/>
        <w:kinsoku/>
        <w:wordWrap/>
        <w:overflowPunct/>
        <w:topLinePunct w:val="0"/>
        <w:autoSpaceDE/>
        <w:autoSpaceDN/>
        <w:bidi w:val="0"/>
        <w:adjustRightInd/>
        <w:snapToGrid w:val="0"/>
        <w:spacing w:line="500" w:lineRule="exact"/>
        <w:ind w:left="479" w:leftChars="228" w:right="0" w:firstLine="0" w:firstLineChars="0"/>
        <w:jc w:val="both"/>
        <w:textAlignment w:val="baseline"/>
        <w:rPr>
          <w:rFonts w:hAnsi="宋体" w:cs="宋体"/>
          <w:color w:val="auto"/>
          <w:sz w:val="24"/>
          <w:highlight w:val="none"/>
        </w:rPr>
      </w:pPr>
      <w:r>
        <w:rPr>
          <w:rFonts w:hint="eastAsia" w:ascii="宋体" w:hAnsi="宋体" w:cs="黑体"/>
          <w:color w:val="auto"/>
          <w:kern w:val="0"/>
          <w:sz w:val="24"/>
          <w:highlight w:val="none"/>
        </w:rPr>
        <w:t>2.6.澄清修改和更正内容将在谈判公告发布媒体上予以公告。</w:t>
      </w:r>
    </w:p>
    <w:p w14:paraId="38BCA256">
      <w:pPr>
        <w:pageBreakBefore w:val="0"/>
        <w:widowControl w:val="0"/>
        <w:kinsoku/>
        <w:wordWrap/>
        <w:overflowPunct/>
        <w:topLinePunct w:val="0"/>
        <w:autoSpaceDE/>
        <w:autoSpaceDN/>
        <w:bidi w:val="0"/>
        <w:adjustRightInd/>
        <w:snapToGrid w:val="0"/>
        <w:spacing w:line="500" w:lineRule="exact"/>
        <w:ind w:left="479" w:leftChars="228" w:right="0" w:firstLine="0" w:firstLineChars="0"/>
        <w:jc w:val="both"/>
        <w:textAlignment w:val="baseline"/>
        <w:rPr>
          <w:rFonts w:ascii="宋体" w:cs="黑体"/>
          <w:color w:val="auto"/>
          <w:kern w:val="0"/>
          <w:sz w:val="24"/>
          <w:highlight w:val="none"/>
        </w:rPr>
      </w:pPr>
      <w:bookmarkStart w:id="29" w:name="_Ref527101721"/>
      <w:r>
        <w:rPr>
          <w:rFonts w:hint="eastAsia" w:ascii="宋体" w:hAnsi="宋体" w:cs="宋体"/>
          <w:color w:val="auto"/>
          <w:sz w:val="24"/>
          <w:highlight w:val="none"/>
        </w:rPr>
        <w:t>2.7.供应商对谈判文件提出质疑的，</w:t>
      </w:r>
      <w:r>
        <w:rPr>
          <w:rFonts w:hint="eastAsia" w:ascii="宋体" w:hAnsi="宋体"/>
          <w:color w:val="auto"/>
          <w:sz w:val="24"/>
          <w:highlight w:val="none"/>
        </w:rPr>
        <w:t>应当在获取谈判文件或者谈判文件公告期限届满之日起</w:t>
      </w:r>
      <w:r>
        <w:rPr>
          <w:rFonts w:ascii="宋体" w:hAnsi="宋体"/>
          <w:color w:val="auto"/>
          <w:sz w:val="24"/>
          <w:highlight w:val="none"/>
        </w:rPr>
        <w:t>2</w:t>
      </w:r>
      <w:r>
        <w:rPr>
          <w:rFonts w:hint="eastAsia" w:ascii="宋体" w:hAnsi="宋体"/>
          <w:color w:val="auto"/>
          <w:sz w:val="24"/>
          <w:highlight w:val="none"/>
        </w:rPr>
        <w:t>个工作日内，按供应商须知前附表中质疑函送达的方式以书面形式一次性提出质疑</w:t>
      </w:r>
      <w:r>
        <w:rPr>
          <w:rFonts w:hint="eastAsia" w:ascii="宋体" w:hAnsi="宋体" w:cs="宋体"/>
          <w:color w:val="auto"/>
          <w:sz w:val="24"/>
          <w:highlight w:val="none"/>
        </w:rPr>
        <w:t>。供应商</w:t>
      </w:r>
      <w:r>
        <w:rPr>
          <w:rFonts w:hint="eastAsia" w:ascii="宋体" w:hAnsi="宋体"/>
          <w:color w:val="auto"/>
          <w:sz w:val="24"/>
          <w:highlight w:val="none"/>
        </w:rPr>
        <w:t>提出质疑应当提交质疑函和必要的证明材料，质疑函的内容应符合政府采购质疑和投诉办法的规定。</w:t>
      </w:r>
      <w:bookmarkEnd w:id="29"/>
    </w:p>
    <w:p w14:paraId="537C352C">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黑体" w:hAnsi="宋体" w:eastAsia="黑体" w:cs="黑体"/>
          <w:color w:val="auto"/>
          <w:kern w:val="0"/>
          <w:sz w:val="24"/>
          <w:highlight w:val="none"/>
        </w:rPr>
      </w:pPr>
      <w:r>
        <w:rPr>
          <w:rFonts w:hint="eastAsia" w:ascii="黑体" w:hAnsi="宋体" w:eastAsia="黑体" w:cs="黑体"/>
          <w:color w:val="auto"/>
          <w:kern w:val="0"/>
          <w:sz w:val="24"/>
          <w:highlight w:val="none"/>
        </w:rPr>
        <w:t>三、响应文件编制</w:t>
      </w:r>
    </w:p>
    <w:p w14:paraId="58AFE625">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cs="黑体"/>
          <w:color w:val="auto"/>
          <w:kern w:val="0"/>
          <w:sz w:val="24"/>
          <w:highlight w:val="none"/>
        </w:rPr>
      </w:pPr>
      <w:bookmarkStart w:id="30" w:name="_Toc195921812"/>
      <w:r>
        <w:rPr>
          <w:rFonts w:hint="eastAsia" w:ascii="宋体" w:hAnsi="宋体" w:cs="黑体"/>
          <w:color w:val="auto"/>
          <w:kern w:val="0"/>
          <w:sz w:val="24"/>
          <w:highlight w:val="none"/>
        </w:rPr>
        <w:t>3.1. 响应文件的组成</w:t>
      </w:r>
      <w:bookmarkEnd w:id="30"/>
    </w:p>
    <w:p w14:paraId="0A206ACD">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cs="黑体"/>
          <w:color w:val="auto"/>
          <w:kern w:val="0"/>
          <w:sz w:val="24"/>
          <w:highlight w:val="none"/>
        </w:rPr>
      </w:pPr>
      <w:r>
        <w:rPr>
          <w:rFonts w:hint="eastAsia" w:ascii="宋体" w:hAnsi="宋体" w:cs="黑体"/>
          <w:color w:val="auto"/>
          <w:kern w:val="0"/>
          <w:sz w:val="24"/>
          <w:highlight w:val="none"/>
        </w:rPr>
        <w:t>3.2. 响应文件应包括下列内容：</w:t>
      </w:r>
    </w:p>
    <w:p w14:paraId="1372272D">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cs="黑体"/>
          <w:color w:val="auto"/>
          <w:kern w:val="0"/>
          <w:sz w:val="24"/>
          <w:highlight w:val="none"/>
        </w:rPr>
      </w:pPr>
      <w:r>
        <w:rPr>
          <w:rFonts w:hint="eastAsia" w:ascii="宋体"/>
          <w:color w:val="auto"/>
          <w:kern w:val="0"/>
          <w:sz w:val="24"/>
          <w:highlight w:val="none"/>
        </w:rPr>
        <w:t>（1）</w:t>
      </w:r>
      <w:r>
        <w:rPr>
          <w:rFonts w:hint="eastAsia" w:ascii="宋体" w:hAnsi="宋体" w:cs="黑体"/>
          <w:color w:val="auto"/>
          <w:kern w:val="0"/>
          <w:sz w:val="24"/>
          <w:highlight w:val="none"/>
        </w:rPr>
        <w:t>首次报价函；</w:t>
      </w:r>
    </w:p>
    <w:p w14:paraId="617E1B0F">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eastAsia="宋体"/>
          <w:color w:val="auto"/>
          <w:kern w:val="0"/>
          <w:sz w:val="24"/>
          <w:highlight w:val="none"/>
        </w:rPr>
      </w:pPr>
      <w:r>
        <w:rPr>
          <w:rFonts w:hint="eastAsia" w:ascii="宋体" w:eastAsia="宋体"/>
          <w:color w:val="auto"/>
          <w:kern w:val="0"/>
          <w:sz w:val="24"/>
          <w:highlight w:val="none"/>
        </w:rPr>
        <w:t>（2）法定代表人身份证明；</w:t>
      </w:r>
    </w:p>
    <w:p w14:paraId="6D757B16">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eastAsia="宋体"/>
          <w:color w:val="auto"/>
          <w:kern w:val="0"/>
          <w:sz w:val="24"/>
          <w:highlight w:val="none"/>
        </w:rPr>
      </w:pPr>
      <w:r>
        <w:rPr>
          <w:rFonts w:hint="eastAsia" w:ascii="宋体" w:eastAsia="宋体"/>
          <w:color w:val="auto"/>
          <w:kern w:val="0"/>
          <w:sz w:val="24"/>
          <w:highlight w:val="none"/>
        </w:rPr>
        <w:t>（3）授权委托书（附法定代表人身份证明）；</w:t>
      </w:r>
    </w:p>
    <w:p w14:paraId="75972BAD">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eastAsia="宋体"/>
          <w:color w:val="auto"/>
          <w:kern w:val="0"/>
          <w:sz w:val="24"/>
          <w:highlight w:val="none"/>
        </w:rPr>
      </w:pPr>
      <w:r>
        <w:rPr>
          <w:rFonts w:hint="eastAsia" w:ascii="宋体" w:eastAsia="宋体"/>
          <w:color w:val="auto"/>
          <w:kern w:val="0"/>
          <w:sz w:val="24"/>
          <w:highlight w:val="none"/>
        </w:rPr>
        <w:t>（4）响应报价汇总表</w:t>
      </w:r>
    </w:p>
    <w:p w14:paraId="7F4B8E48">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eastAsia="宋体"/>
          <w:color w:val="auto"/>
          <w:kern w:val="0"/>
          <w:sz w:val="24"/>
          <w:highlight w:val="none"/>
        </w:rPr>
      </w:pPr>
      <w:r>
        <w:rPr>
          <w:rFonts w:hint="eastAsia" w:ascii="宋体" w:eastAsia="宋体"/>
          <w:color w:val="auto"/>
          <w:kern w:val="0"/>
          <w:sz w:val="24"/>
          <w:highlight w:val="none"/>
        </w:rPr>
        <w:t>（5）资格证明文件（详见响应文件格式要求）；</w:t>
      </w:r>
    </w:p>
    <w:p w14:paraId="587DF894">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eastAsia="宋体"/>
          <w:color w:val="auto"/>
          <w:kern w:val="0"/>
          <w:sz w:val="24"/>
          <w:highlight w:val="none"/>
        </w:rPr>
      </w:pPr>
      <w:r>
        <w:rPr>
          <w:rFonts w:hint="eastAsia" w:ascii="宋体" w:eastAsia="宋体"/>
          <w:color w:val="auto"/>
          <w:kern w:val="0"/>
          <w:sz w:val="24"/>
          <w:highlight w:val="none"/>
        </w:rPr>
        <w:t>（6）项目经理（建造师）证明材料</w:t>
      </w:r>
    </w:p>
    <w:p w14:paraId="277F7133">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eastAsia="宋体"/>
          <w:color w:val="auto"/>
          <w:kern w:val="0"/>
          <w:sz w:val="24"/>
          <w:highlight w:val="none"/>
        </w:rPr>
      </w:pPr>
      <w:r>
        <w:rPr>
          <w:rFonts w:hint="eastAsia" w:ascii="宋体" w:eastAsia="宋体"/>
          <w:color w:val="auto"/>
          <w:kern w:val="0"/>
          <w:sz w:val="24"/>
          <w:highlight w:val="none"/>
        </w:rPr>
        <w:t>（7）声明函、承诺书；</w:t>
      </w:r>
    </w:p>
    <w:p w14:paraId="1BA2E2BA">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eastAsia="宋体"/>
          <w:color w:val="auto"/>
          <w:kern w:val="0"/>
          <w:sz w:val="24"/>
          <w:highlight w:val="none"/>
        </w:rPr>
      </w:pPr>
      <w:r>
        <w:rPr>
          <w:rFonts w:hint="eastAsia" w:ascii="宋体" w:eastAsia="宋体"/>
          <w:color w:val="auto"/>
          <w:kern w:val="0"/>
          <w:sz w:val="24"/>
          <w:highlight w:val="none"/>
        </w:rPr>
        <w:t>（8）最终报价函（谈判结束后，根据谈判小组要求提交）；</w:t>
      </w:r>
    </w:p>
    <w:p w14:paraId="591DCE23">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eastAsia="宋体"/>
          <w:color w:val="auto"/>
          <w:kern w:val="0"/>
          <w:sz w:val="24"/>
          <w:highlight w:val="none"/>
        </w:rPr>
      </w:pPr>
      <w:r>
        <w:rPr>
          <w:rFonts w:hint="eastAsia" w:ascii="宋体" w:eastAsia="宋体"/>
          <w:color w:val="auto"/>
          <w:kern w:val="0"/>
          <w:sz w:val="24"/>
          <w:highlight w:val="none"/>
        </w:rPr>
        <w:t>（9）谈判文件要求的其他内容以及供应商认为必要的其他内容。</w:t>
      </w:r>
      <w:bookmarkStart w:id="31" w:name="_Toc195921813"/>
    </w:p>
    <w:p w14:paraId="34361E7B">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eastAsia="宋体"/>
          <w:color w:val="auto"/>
          <w:kern w:val="0"/>
          <w:sz w:val="24"/>
          <w:highlight w:val="none"/>
        </w:rPr>
      </w:pPr>
      <w:r>
        <w:rPr>
          <w:rFonts w:hint="eastAsia" w:ascii="宋体" w:eastAsia="宋体"/>
          <w:color w:val="auto"/>
          <w:kern w:val="0"/>
          <w:sz w:val="24"/>
          <w:highlight w:val="none"/>
        </w:rPr>
        <w:t>3.3. 首次报价</w:t>
      </w:r>
      <w:bookmarkEnd w:id="31"/>
    </w:p>
    <w:p w14:paraId="09963D56">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cs="黑体"/>
          <w:color w:val="auto"/>
          <w:kern w:val="0"/>
          <w:sz w:val="24"/>
          <w:highlight w:val="none"/>
        </w:rPr>
      </w:pPr>
      <w:bookmarkStart w:id="32" w:name="_Toc195921814"/>
      <w:r>
        <w:rPr>
          <w:rFonts w:hint="eastAsia" w:ascii="宋体" w:hAnsi="宋体" w:cs="黑体"/>
          <w:color w:val="auto"/>
          <w:kern w:val="0"/>
          <w:sz w:val="24"/>
          <w:highlight w:val="none"/>
        </w:rPr>
        <w:t>供应商应按谈判文件第五章提供的格式进行首次报价。</w:t>
      </w:r>
    </w:p>
    <w:p w14:paraId="4990D163">
      <w:pPr>
        <w:pageBreakBefore w:val="0"/>
        <w:widowControl w:val="0"/>
        <w:numPr>
          <w:ilvl w:val="0"/>
          <w:numId w:val="2"/>
        </w:numPr>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cs="黑体"/>
          <w:color w:val="auto"/>
          <w:kern w:val="0"/>
          <w:sz w:val="24"/>
          <w:highlight w:val="none"/>
        </w:rPr>
      </w:pPr>
      <w:r>
        <w:rPr>
          <w:rFonts w:hint="eastAsia" w:ascii="宋体" w:hAnsi="宋体" w:cs="黑体"/>
          <w:color w:val="auto"/>
          <w:kern w:val="0"/>
          <w:sz w:val="24"/>
          <w:highlight w:val="none"/>
        </w:rPr>
        <w:t>所有根据合同或其它原因应由供应商支付的税款和其它应交纳的费用都应</w:t>
      </w:r>
      <w:r>
        <w:rPr>
          <w:rFonts w:hint="eastAsia" w:ascii="宋体" w:hAnsi="宋体" w:cs="黑体"/>
          <w:color w:val="auto"/>
          <w:kern w:val="0"/>
          <w:sz w:val="24"/>
          <w:highlight w:val="none"/>
          <w:lang w:val="en-US" w:eastAsia="zh-CN"/>
        </w:rPr>
        <w:t xml:space="preserve">        </w:t>
      </w:r>
      <w:r>
        <w:rPr>
          <w:rFonts w:hint="eastAsia" w:ascii="宋体" w:hAnsi="宋体" w:cs="黑体"/>
          <w:color w:val="auto"/>
          <w:kern w:val="0"/>
          <w:sz w:val="24"/>
          <w:highlight w:val="none"/>
        </w:rPr>
        <w:t>包括在供应商提交的报价中。</w:t>
      </w:r>
    </w:p>
    <w:p w14:paraId="17CE63A9">
      <w:pPr>
        <w:pageBreakBefore w:val="0"/>
        <w:widowControl w:val="0"/>
        <w:numPr>
          <w:ilvl w:val="0"/>
          <w:numId w:val="2"/>
        </w:numPr>
        <w:tabs>
          <w:tab w:val="left" w:pos="1260"/>
        </w:tabs>
        <w:kinsoku/>
        <w:wordWrap/>
        <w:overflowPunct/>
        <w:topLinePunct w:val="0"/>
        <w:autoSpaceDE/>
        <w:autoSpaceDN/>
        <w:bidi w:val="0"/>
        <w:adjustRightInd/>
        <w:snapToGrid w:val="0"/>
        <w:spacing w:line="500" w:lineRule="exact"/>
        <w:ind w:left="0" w:leftChars="0" w:right="0" w:rightChars="0" w:firstLine="480" w:firstLineChars="200"/>
        <w:jc w:val="both"/>
        <w:textAlignment w:val="baseline"/>
        <w:rPr>
          <w:rFonts w:hint="eastAsia" w:ascii="宋体" w:hAnsi="宋体" w:cs="黑体"/>
          <w:color w:val="auto"/>
          <w:kern w:val="0"/>
          <w:sz w:val="24"/>
          <w:highlight w:val="none"/>
        </w:rPr>
      </w:pPr>
      <w:r>
        <w:rPr>
          <w:rFonts w:hint="eastAsia" w:ascii="宋体" w:hAnsi="宋体" w:cs="黑体"/>
          <w:color w:val="auto"/>
          <w:kern w:val="0"/>
          <w:sz w:val="24"/>
          <w:highlight w:val="none"/>
        </w:rPr>
        <w:t>供应商应仔细阅读所有谈判文件，填报自己认为正确的报价。</w:t>
      </w:r>
    </w:p>
    <w:p w14:paraId="4A72C90B">
      <w:pPr>
        <w:pageBreakBefore w:val="0"/>
        <w:widowControl w:val="0"/>
        <w:numPr>
          <w:ilvl w:val="0"/>
          <w:numId w:val="2"/>
        </w:numPr>
        <w:tabs>
          <w:tab w:val="left" w:pos="1260"/>
        </w:tabs>
        <w:kinsoku/>
        <w:wordWrap/>
        <w:overflowPunct/>
        <w:topLinePunct w:val="0"/>
        <w:autoSpaceDE/>
        <w:autoSpaceDN/>
        <w:bidi w:val="0"/>
        <w:adjustRightInd/>
        <w:snapToGrid w:val="0"/>
        <w:spacing w:line="500" w:lineRule="exact"/>
        <w:ind w:left="0" w:leftChars="0" w:right="0" w:rightChars="0" w:firstLine="480" w:firstLineChars="200"/>
        <w:jc w:val="both"/>
        <w:textAlignment w:val="baseline"/>
        <w:rPr>
          <w:rFonts w:hint="eastAsia" w:ascii="宋体" w:hAnsi="宋体" w:cs="黑体"/>
          <w:color w:val="auto"/>
          <w:kern w:val="0"/>
          <w:sz w:val="24"/>
          <w:highlight w:val="none"/>
        </w:rPr>
      </w:pPr>
      <w:r>
        <w:rPr>
          <w:rFonts w:hint="eastAsia" w:ascii="宋体" w:hAnsi="宋体" w:cs="黑体"/>
          <w:color w:val="auto"/>
          <w:kern w:val="0"/>
          <w:sz w:val="24"/>
          <w:highlight w:val="none"/>
        </w:rPr>
        <w:t>供应商对采购内容只允许有一个报价，采购人不接受任何有选择的报价。</w:t>
      </w:r>
    </w:p>
    <w:p w14:paraId="76E00548">
      <w:pPr>
        <w:pageBreakBefore w:val="0"/>
        <w:widowControl w:val="0"/>
        <w:numPr>
          <w:ilvl w:val="0"/>
          <w:numId w:val="2"/>
        </w:numPr>
        <w:tabs>
          <w:tab w:val="left" w:pos="1260"/>
        </w:tabs>
        <w:kinsoku/>
        <w:wordWrap/>
        <w:overflowPunct/>
        <w:topLinePunct w:val="0"/>
        <w:autoSpaceDE/>
        <w:autoSpaceDN/>
        <w:bidi w:val="0"/>
        <w:adjustRightInd/>
        <w:snapToGrid w:val="0"/>
        <w:spacing w:line="500" w:lineRule="exact"/>
        <w:ind w:left="0" w:leftChars="0" w:right="0" w:rightChars="0" w:firstLine="480" w:firstLineChars="200"/>
        <w:jc w:val="both"/>
        <w:textAlignment w:val="baseline"/>
        <w:rPr>
          <w:rFonts w:ascii="宋体" w:cs="黑体"/>
          <w:color w:val="auto"/>
          <w:kern w:val="0"/>
          <w:sz w:val="24"/>
          <w:highlight w:val="none"/>
        </w:rPr>
      </w:pPr>
      <w:r>
        <w:rPr>
          <w:rFonts w:hint="eastAsia" w:ascii="宋体" w:hAnsi="宋体" w:cs="黑体"/>
          <w:color w:val="auto"/>
          <w:kern w:val="0"/>
          <w:sz w:val="24"/>
          <w:highlight w:val="none"/>
        </w:rPr>
        <w:t>本项目为固定总价合同，除非合同另有约定，供应商所报的最终价格（清单报价）在合同执行过程中是固定不变的，不得以任何理由予以变更。任何包含价格调整要求的响应文件，将被认为是非实质响应性而予以拒绝。</w:t>
      </w:r>
    </w:p>
    <w:p w14:paraId="38A29C6D">
      <w:pPr>
        <w:pageBreakBefore w:val="0"/>
        <w:widowControl w:val="0"/>
        <w:numPr>
          <w:ilvl w:val="0"/>
          <w:numId w:val="0"/>
        </w:numPr>
        <w:tabs>
          <w:tab w:val="left" w:pos="1260"/>
        </w:tabs>
        <w:kinsoku/>
        <w:wordWrap/>
        <w:overflowPunct/>
        <w:topLinePunct w:val="0"/>
        <w:autoSpaceDE/>
        <w:autoSpaceDN/>
        <w:bidi w:val="0"/>
        <w:adjustRightInd/>
        <w:snapToGrid w:val="0"/>
        <w:spacing w:line="500" w:lineRule="exact"/>
        <w:ind w:right="0" w:rightChars="0" w:firstLine="480" w:firstLineChars="200"/>
        <w:jc w:val="both"/>
        <w:textAlignment w:val="baseline"/>
        <w:rPr>
          <w:rFonts w:ascii="宋体" w:cs="黑体"/>
          <w:color w:val="auto"/>
          <w:kern w:val="0"/>
          <w:sz w:val="24"/>
          <w:highlight w:val="none"/>
        </w:rPr>
      </w:pPr>
      <w:r>
        <w:rPr>
          <w:rFonts w:hint="eastAsia" w:ascii="宋体" w:hAnsi="宋体" w:cs="黑体"/>
          <w:color w:val="auto"/>
          <w:kern w:val="0"/>
          <w:sz w:val="24"/>
          <w:highlight w:val="none"/>
        </w:rPr>
        <w:t>（5）报价不得有选择性报价和附有条件的报价，且不得高于预算价或最高限价，否则其报价无效。</w:t>
      </w:r>
    </w:p>
    <w:p w14:paraId="14FC6552">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cs="黑体"/>
          <w:color w:val="auto"/>
          <w:kern w:val="0"/>
          <w:sz w:val="24"/>
          <w:highlight w:val="none"/>
        </w:rPr>
      </w:pPr>
      <w:bookmarkStart w:id="33" w:name="_Ref421009326"/>
      <w:r>
        <w:rPr>
          <w:rFonts w:hint="eastAsia" w:ascii="宋体" w:hAnsi="宋体" w:cs="黑体"/>
          <w:color w:val="auto"/>
          <w:kern w:val="0"/>
          <w:sz w:val="24"/>
          <w:highlight w:val="none"/>
        </w:rPr>
        <w:t>3.4. 响应文件有效期</w:t>
      </w:r>
      <w:bookmarkEnd w:id="32"/>
      <w:bookmarkEnd w:id="33"/>
      <w:bookmarkStart w:id="34" w:name="_Ref527102185"/>
    </w:p>
    <w:p w14:paraId="0E5F3EA2">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color w:val="auto"/>
          <w:sz w:val="24"/>
          <w:highlight w:val="none"/>
        </w:rPr>
      </w:pPr>
      <w:r>
        <w:rPr>
          <w:rFonts w:hint="eastAsia" w:ascii="宋体" w:hAnsi="宋体"/>
          <w:color w:val="auto"/>
          <w:sz w:val="24"/>
          <w:highlight w:val="none"/>
        </w:rPr>
        <w:t>（1）本项目</w:t>
      </w:r>
      <w:r>
        <w:rPr>
          <w:rFonts w:hint="eastAsia" w:ascii="宋体" w:hAnsi="宋体" w:cs="黑体"/>
          <w:color w:val="auto"/>
          <w:kern w:val="0"/>
          <w:sz w:val="24"/>
          <w:highlight w:val="none"/>
        </w:rPr>
        <w:t>响应文件</w:t>
      </w:r>
      <w:r>
        <w:rPr>
          <w:rFonts w:hint="eastAsia" w:ascii="宋体" w:hAnsi="宋体"/>
          <w:color w:val="auto"/>
          <w:sz w:val="24"/>
          <w:highlight w:val="none"/>
        </w:rPr>
        <w:t>有效期见供应商须知前附表。</w:t>
      </w:r>
      <w:r>
        <w:rPr>
          <w:rFonts w:hint="eastAsia" w:ascii="宋体" w:hAnsi="宋体" w:cs="黑体"/>
          <w:color w:val="auto"/>
          <w:kern w:val="0"/>
          <w:sz w:val="24"/>
          <w:highlight w:val="none"/>
        </w:rPr>
        <w:t>响应文件</w:t>
      </w:r>
      <w:r>
        <w:rPr>
          <w:rFonts w:hint="eastAsia" w:ascii="宋体" w:hAnsi="宋体"/>
          <w:color w:val="auto"/>
          <w:sz w:val="24"/>
          <w:highlight w:val="none"/>
        </w:rPr>
        <w:t>有效期从提交响应文件的截止之日起算。响应文件中承诺的有效期应当不少于谈判文件中载明的有效期。</w:t>
      </w:r>
      <w:bookmarkEnd w:id="34"/>
    </w:p>
    <w:p w14:paraId="7B444619">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cs="黑体"/>
          <w:color w:val="auto"/>
          <w:kern w:val="0"/>
          <w:sz w:val="24"/>
          <w:highlight w:val="none"/>
        </w:rPr>
      </w:pPr>
      <w:r>
        <w:rPr>
          <w:rFonts w:hint="eastAsia" w:ascii="宋体" w:hAnsi="宋体" w:cs="黑体"/>
          <w:color w:val="auto"/>
          <w:kern w:val="0"/>
          <w:sz w:val="24"/>
          <w:highlight w:val="none"/>
        </w:rPr>
        <w:t>（2）在供应商须知前附表规定的响应文件有效期内，供应商不得要求撤销或修改其响应文件。</w:t>
      </w:r>
    </w:p>
    <w:p w14:paraId="53937FE9">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hAnsi="宋体" w:cs="宋体"/>
          <w:color w:val="auto"/>
          <w:sz w:val="24"/>
          <w:highlight w:val="none"/>
        </w:rPr>
      </w:pPr>
      <w:r>
        <w:rPr>
          <w:rFonts w:hint="eastAsia" w:hAnsi="宋体" w:cs="宋体"/>
          <w:color w:val="auto"/>
          <w:sz w:val="24"/>
          <w:highlight w:val="none"/>
        </w:rPr>
        <w:t>3.5.供应商有下列行为之一者，保证金可不予退还：</w:t>
      </w:r>
    </w:p>
    <w:p w14:paraId="78BED580">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cs="黑体"/>
          <w:color w:val="auto"/>
          <w:kern w:val="0"/>
          <w:sz w:val="24"/>
          <w:highlight w:val="none"/>
        </w:rPr>
      </w:pPr>
      <w:r>
        <w:rPr>
          <w:rFonts w:hint="eastAsia" w:ascii="宋体" w:hAnsi="宋体" w:cs="黑体"/>
          <w:color w:val="auto"/>
          <w:kern w:val="0"/>
          <w:sz w:val="24"/>
          <w:highlight w:val="none"/>
        </w:rPr>
        <w:t>（</w:t>
      </w:r>
      <w:r>
        <w:rPr>
          <w:rFonts w:ascii="宋体" w:hAnsi="宋体" w:cs="黑体"/>
          <w:color w:val="auto"/>
          <w:kern w:val="0"/>
          <w:sz w:val="24"/>
          <w:highlight w:val="none"/>
        </w:rPr>
        <w:t>1</w:t>
      </w:r>
      <w:r>
        <w:rPr>
          <w:rFonts w:hint="eastAsia" w:ascii="宋体" w:hAnsi="宋体" w:cs="黑体"/>
          <w:color w:val="auto"/>
          <w:kern w:val="0"/>
          <w:sz w:val="24"/>
          <w:highlight w:val="none"/>
        </w:rPr>
        <w:t>）供应商在响应文件有效期内撤回响应文件的；</w:t>
      </w:r>
    </w:p>
    <w:p w14:paraId="166388F9">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cs="黑体"/>
          <w:color w:val="auto"/>
          <w:kern w:val="0"/>
          <w:sz w:val="24"/>
          <w:highlight w:val="none"/>
        </w:rPr>
      </w:pPr>
      <w:r>
        <w:rPr>
          <w:rFonts w:hint="eastAsia" w:ascii="宋体" w:hAnsi="宋体" w:cs="黑体"/>
          <w:color w:val="auto"/>
          <w:kern w:val="0"/>
          <w:sz w:val="24"/>
          <w:highlight w:val="none"/>
        </w:rPr>
        <w:t>（</w:t>
      </w:r>
      <w:r>
        <w:rPr>
          <w:rFonts w:ascii="宋体" w:hAnsi="宋体" w:cs="黑体"/>
          <w:color w:val="auto"/>
          <w:kern w:val="0"/>
          <w:sz w:val="24"/>
          <w:highlight w:val="none"/>
        </w:rPr>
        <w:t>2</w:t>
      </w:r>
      <w:r>
        <w:rPr>
          <w:rFonts w:hint="eastAsia" w:ascii="宋体" w:hAnsi="宋体" w:cs="黑体"/>
          <w:color w:val="auto"/>
          <w:kern w:val="0"/>
          <w:sz w:val="24"/>
          <w:highlight w:val="none"/>
        </w:rPr>
        <w:t>）供应商在响应文件中提供虚假材料的；</w:t>
      </w:r>
    </w:p>
    <w:p w14:paraId="4FE6A639">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cs="黑体"/>
          <w:color w:val="auto"/>
          <w:kern w:val="0"/>
          <w:sz w:val="24"/>
          <w:highlight w:val="none"/>
        </w:rPr>
      </w:pPr>
      <w:r>
        <w:rPr>
          <w:rFonts w:hint="eastAsia" w:ascii="宋体" w:hAnsi="宋体" w:cs="黑体"/>
          <w:color w:val="auto"/>
          <w:kern w:val="0"/>
          <w:sz w:val="24"/>
          <w:highlight w:val="none"/>
        </w:rPr>
        <w:t>（</w:t>
      </w:r>
      <w:r>
        <w:rPr>
          <w:rFonts w:ascii="宋体" w:hAnsi="宋体" w:cs="黑体"/>
          <w:color w:val="auto"/>
          <w:kern w:val="0"/>
          <w:sz w:val="24"/>
          <w:highlight w:val="none"/>
        </w:rPr>
        <w:t>3</w:t>
      </w:r>
      <w:r>
        <w:rPr>
          <w:rFonts w:hint="eastAsia" w:ascii="宋体" w:hAnsi="宋体" w:cs="黑体"/>
          <w:color w:val="auto"/>
          <w:kern w:val="0"/>
          <w:sz w:val="24"/>
          <w:highlight w:val="none"/>
        </w:rPr>
        <w:t>）除因不可抗力或谈判文件认可的情形以外，成交人不与采购人签订合同的；</w:t>
      </w:r>
    </w:p>
    <w:p w14:paraId="74107087">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（4）供应商与采购人、其他供应商或者采购代理机构恶意串通的；</w:t>
      </w:r>
    </w:p>
    <w:p w14:paraId="0ACD20E8">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（5）谈判文件规定应由成交人缴纳代理服务费而成交人未缴纳的；</w:t>
      </w:r>
    </w:p>
    <w:p w14:paraId="2BEC8BA9">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（6）谈判文件规定的其他情形。</w:t>
      </w:r>
      <w:bookmarkStart w:id="35" w:name="_Toc195921818"/>
    </w:p>
    <w:p w14:paraId="15BF6A28">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cs="黑体"/>
          <w:color w:val="auto"/>
          <w:kern w:val="0"/>
          <w:sz w:val="24"/>
          <w:highlight w:val="none"/>
        </w:rPr>
      </w:pPr>
      <w:r>
        <w:rPr>
          <w:rFonts w:hint="eastAsia" w:ascii="宋体" w:hAnsi="宋体" w:cs="黑体"/>
          <w:color w:val="auto"/>
          <w:kern w:val="0"/>
          <w:sz w:val="24"/>
          <w:highlight w:val="none"/>
        </w:rPr>
        <w:t>3.6.响应文件的编制</w:t>
      </w:r>
      <w:bookmarkEnd w:id="35"/>
    </w:p>
    <w:p w14:paraId="7074BC26">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（1）响应文件应按第八章“响应文件格式”进行编写，如有必要，可以增加附页，作为响应文件的组成部分。供应商可以提出比谈判文件要求更有利于采购人的承诺。</w:t>
      </w:r>
    </w:p>
    <w:p w14:paraId="383A2606">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（2）响应文件应当对谈判文件有关采购范围、服务周期、响应文件有效期及谈判文件要求实质性内容作出响应。</w:t>
      </w:r>
    </w:p>
    <w:p w14:paraId="1DE3D601">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bookmarkStart w:id="36" w:name="_Ref527102437"/>
      <w:r>
        <w:rPr>
          <w:rFonts w:hint="eastAsia" w:ascii="宋体" w:hAnsi="宋体" w:eastAsia="宋体" w:cs="黑体"/>
          <w:color w:val="auto"/>
          <w:kern w:val="0"/>
          <w:sz w:val="24"/>
          <w:highlight w:val="none"/>
        </w:rPr>
        <w:t>（3）响应文件正本需打印或用不褪色墨水书写，供应商的法定代表人或经授权的代表须根据谈判文件第八章的规定在响应文件中需要签字和（或）盖章的位置签字（或盖人名章）和（或）加盖单位公章。授权代表须持有书面的“法定代表人授权书”（格式附后），并将其附在响应文件中。</w:t>
      </w:r>
      <w:bookmarkEnd w:id="36"/>
    </w:p>
    <w:p w14:paraId="3A27BB9A">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（4）首次响应文件递交截止时间前，如对首次响应文件进行了修改，包括在响应文件行间插字、涂改和增删，均应由供应商的法定代表人或经授权的代表在修改的每一页上签字。</w:t>
      </w:r>
    </w:p>
    <w:p w14:paraId="7ED009D5">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（5）响应文件的副本除封面外可采用正本的复印件，在正本签字盖章且封面按格式签字盖章后复印装订。</w:t>
      </w:r>
    </w:p>
    <w:p w14:paraId="13906400">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（6）响应文件正本一份，副本份数见供应商须知前附表。正本和副本的封面上应清楚地标记“正本”或“副本”的字样。当副本和正本不一致时，以正本为准。</w:t>
      </w:r>
    </w:p>
    <w:p w14:paraId="1EC0E89D">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bookmarkStart w:id="37" w:name="_Ref527102466"/>
      <w:r>
        <w:rPr>
          <w:rFonts w:hint="eastAsia" w:ascii="宋体" w:hAnsi="宋体" w:eastAsia="宋体" w:cs="黑体"/>
          <w:color w:val="auto"/>
          <w:kern w:val="0"/>
          <w:sz w:val="24"/>
          <w:highlight w:val="none"/>
        </w:rPr>
        <w:t>（7）响应文件的正本与副本应分别装订成册，并编制目录，具体分册及装订要求见供应商须知前附表规定。</w:t>
      </w:r>
      <w:bookmarkEnd w:id="37"/>
      <w:bookmarkStart w:id="38" w:name="_Toc195921819"/>
    </w:p>
    <w:p w14:paraId="3D2E8A68">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hAnsi="宋体" w:cs="宋体"/>
          <w:color w:val="auto"/>
          <w:kern w:val="0"/>
          <w:sz w:val="24"/>
          <w:highlight w:val="none"/>
        </w:rPr>
      </w:pPr>
      <w:r>
        <w:rPr>
          <w:rFonts w:hint="eastAsia" w:ascii="宋体" w:hAnsi="宋体" w:cs="宋体"/>
          <w:color w:val="auto"/>
          <w:kern w:val="0"/>
          <w:sz w:val="24"/>
          <w:highlight w:val="none"/>
        </w:rPr>
        <w:t>3.7.响应文件</w:t>
      </w:r>
      <w:bookmarkEnd w:id="38"/>
      <w:r>
        <w:rPr>
          <w:rFonts w:hint="eastAsia" w:ascii="宋体" w:hAnsi="宋体" w:cs="宋体"/>
          <w:color w:val="auto"/>
          <w:kern w:val="0"/>
          <w:sz w:val="24"/>
          <w:highlight w:val="none"/>
        </w:rPr>
        <w:t>提交</w:t>
      </w:r>
    </w:p>
    <w:p w14:paraId="09E0992B">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bookmarkStart w:id="39" w:name="_Toc195921820"/>
      <w:r>
        <w:rPr>
          <w:rFonts w:hint="eastAsia" w:ascii="宋体" w:hAnsi="宋体" w:eastAsia="宋体" w:cs="黑体"/>
          <w:color w:val="auto"/>
          <w:kern w:val="0"/>
          <w:sz w:val="24"/>
          <w:highlight w:val="none"/>
        </w:rPr>
        <w:t>（1）响应文件的</w:t>
      </w:r>
      <w:bookmarkEnd w:id="39"/>
      <w:r>
        <w:rPr>
          <w:rFonts w:hint="eastAsia" w:ascii="宋体" w:hAnsi="宋体" w:eastAsia="宋体" w:cs="黑体"/>
          <w:color w:val="auto"/>
          <w:kern w:val="0"/>
          <w:sz w:val="24"/>
          <w:highlight w:val="none"/>
        </w:rPr>
        <w:t>密封和标记</w:t>
      </w:r>
    </w:p>
    <w:p w14:paraId="7B5788A8">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bookmarkStart w:id="40" w:name="_Ref421008478"/>
      <w:r>
        <w:rPr>
          <w:rFonts w:hint="eastAsia" w:ascii="宋体" w:hAnsi="宋体" w:eastAsia="宋体" w:cs="黑体"/>
          <w:color w:val="auto"/>
          <w:kern w:val="0"/>
          <w:sz w:val="24"/>
          <w:highlight w:val="none"/>
        </w:rPr>
        <w:t>（2）供应商递交的响应文件，应按照标段分别加以密封。密封方式为在响应    文件外包装封口处加盖公章或“密封章”。</w:t>
      </w:r>
    </w:p>
    <w:p w14:paraId="6BD2952C">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bookmarkStart w:id="41" w:name="_Ref527102501"/>
      <w:r>
        <w:rPr>
          <w:rFonts w:hint="eastAsia" w:ascii="宋体" w:hAnsi="宋体" w:eastAsia="宋体" w:cs="黑体"/>
          <w:color w:val="auto"/>
          <w:kern w:val="0"/>
          <w:sz w:val="24"/>
          <w:highlight w:val="none"/>
        </w:rPr>
        <w:t>（3）响应文件的封套上应标识的其他内容见供应商须知前附表。</w:t>
      </w:r>
      <w:bookmarkEnd w:id="40"/>
      <w:bookmarkEnd w:id="41"/>
    </w:p>
    <w:p w14:paraId="6F7CDCC8">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（4）未按本章第1.6.项、第（5）项要求密封并加写标识的响应文件，采购人不予受理。</w:t>
      </w:r>
      <w:bookmarkStart w:id="42" w:name="_Toc195921821"/>
    </w:p>
    <w:p w14:paraId="5309F640">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ascii="宋体" w:cs="黑体"/>
          <w:color w:val="auto"/>
          <w:kern w:val="0"/>
          <w:sz w:val="24"/>
          <w:highlight w:val="none"/>
        </w:rPr>
      </w:pPr>
      <w:r>
        <w:rPr>
          <w:rFonts w:hint="eastAsia" w:ascii="宋体" w:hAnsi="宋体" w:cs="黑体"/>
          <w:color w:val="auto"/>
          <w:kern w:val="0"/>
          <w:sz w:val="24"/>
          <w:highlight w:val="none"/>
        </w:rPr>
        <w:t>3.8.首次响应文件的递交</w:t>
      </w:r>
      <w:bookmarkEnd w:id="42"/>
    </w:p>
    <w:p w14:paraId="1C348C99">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（1）供应商应在竞争性谈判公告规定的递交响应文件截止时间前递交首次响应文件。</w:t>
      </w:r>
    </w:p>
    <w:p w14:paraId="39F4AB60">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（2）供应商递交首次响应文件的地点：见竞争性谈判公告。</w:t>
      </w:r>
    </w:p>
    <w:p w14:paraId="4038C276">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（3）除供应商不足3家未进行谈判的情形外，供应商所递交的响应文件不予退还。</w:t>
      </w:r>
    </w:p>
    <w:p w14:paraId="6AD311E3">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（4）逾期送达、未送达指定地点的响应文件，采购人不予受理。</w:t>
      </w:r>
    </w:p>
    <w:p w14:paraId="048A82CB">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bookmarkStart w:id="43" w:name="_Toc195921822"/>
      <w:r>
        <w:rPr>
          <w:rFonts w:hint="eastAsia" w:ascii="宋体" w:hAnsi="宋体" w:eastAsia="宋体" w:cs="黑体"/>
          <w:color w:val="auto"/>
          <w:kern w:val="0"/>
          <w:sz w:val="24"/>
          <w:highlight w:val="none"/>
        </w:rPr>
        <w:t>3.9.响应文件的修改与撤回</w:t>
      </w:r>
      <w:bookmarkEnd w:id="43"/>
    </w:p>
    <w:p w14:paraId="37AF78FB">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（1）在竞争性谈判公告规定的首次响应文件递交截止时间前，供应商可以修改或撤回已递交的首次响应文件，但应以书面形式通知采购人。</w:t>
      </w:r>
    </w:p>
    <w:p w14:paraId="4F1982D2">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（2）修改的内容为首次响应文件的组成部分。修改的首次响应文件应按照本章第3条、第4条规定进行编制、标记和递交，并标明“修改”字样。</w:t>
      </w:r>
    </w:p>
    <w:p w14:paraId="49213A3B">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黑体" w:hAnsi="宋体" w:eastAsia="黑体" w:cs="黑体"/>
          <w:color w:val="auto"/>
          <w:kern w:val="0"/>
          <w:sz w:val="24"/>
          <w:highlight w:val="none"/>
        </w:rPr>
      </w:pPr>
      <w:r>
        <w:rPr>
          <w:rFonts w:hint="eastAsia" w:ascii="黑体" w:hAnsi="宋体" w:eastAsia="黑体" w:cs="黑体"/>
          <w:color w:val="auto"/>
          <w:kern w:val="0"/>
          <w:sz w:val="24"/>
          <w:highlight w:val="none"/>
        </w:rPr>
        <w:t>四、评审与谈判</w:t>
      </w:r>
    </w:p>
    <w:p w14:paraId="0E29FFCB">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4.1.谈判小组</w:t>
      </w:r>
    </w:p>
    <w:p w14:paraId="280E6DDA">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bookmarkStart w:id="44" w:name="_Ref527102573"/>
      <w:r>
        <w:rPr>
          <w:rFonts w:hint="eastAsia" w:ascii="宋体" w:hAnsi="宋体" w:eastAsia="宋体" w:cs="黑体"/>
          <w:color w:val="auto"/>
          <w:kern w:val="0"/>
          <w:sz w:val="24"/>
          <w:highlight w:val="none"/>
        </w:rPr>
        <w:t>4.2.竞争性谈判小组由采购人代表和评审专家组成，采购人代表和评审专家人数见供应商须知前附表。</w:t>
      </w:r>
      <w:bookmarkEnd w:id="44"/>
    </w:p>
    <w:p w14:paraId="13119A18">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4.3.谈判小组成员有下列情形之一的，应当回避：</w:t>
      </w:r>
    </w:p>
    <w:p w14:paraId="2D7824B6">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（1）参加采购活动前3年内与供应商存在劳动关系；</w:t>
      </w:r>
    </w:p>
    <w:p w14:paraId="667C03FE">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（2）参加采购活动前3年内担任供应商的董事、监事；</w:t>
      </w:r>
    </w:p>
    <w:p w14:paraId="242E29BB">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（3）参加采购活动前3年内是供应商的控股股东或者实际控制人；</w:t>
      </w:r>
    </w:p>
    <w:p w14:paraId="05AB4CD2">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（4）与供应商的法定代表人或者负责人有夫妻、直系血亲；</w:t>
      </w:r>
    </w:p>
    <w:p w14:paraId="4BF88A8C">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（5）与供应商有其他可能影响政府采购活动公平、公正进行的关系。</w:t>
      </w:r>
    </w:p>
    <w:p w14:paraId="5287CD0B">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4.4.谈判小组负责具体评审事务，并独立履行下列职责：</w:t>
      </w:r>
    </w:p>
    <w:p w14:paraId="70A0C1CD">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（1）确认谈判文件；</w:t>
      </w:r>
    </w:p>
    <w:p w14:paraId="4D87E266">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（2）审查供应商的响应文件并作出评价；</w:t>
      </w:r>
    </w:p>
    <w:p w14:paraId="403C00E0">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（3）要求供应商解释或者澄清其响应文件；</w:t>
      </w:r>
    </w:p>
    <w:p w14:paraId="0308606D">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（4）编写评审报告；</w:t>
      </w:r>
    </w:p>
    <w:p w14:paraId="60A536FB">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 xml:space="preserve">（5）告知采购人、采购代理机构在评审过程中发现的供应商的违法违规  </w:t>
      </w:r>
    </w:p>
    <w:p w14:paraId="34065B41">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 xml:space="preserve">    行为。     </w:t>
      </w:r>
    </w:p>
    <w:p w14:paraId="34FD7B7E">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4.5.谈判小组所有成员集中与单一供应商分别进行谈判，并给予所有参加谈判的供应商平等的谈判机会。</w:t>
      </w:r>
    </w:p>
    <w:p w14:paraId="47471FE8">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bookmarkStart w:id="45" w:name="OLE_LINK30"/>
      <w:r>
        <w:rPr>
          <w:rFonts w:hint="eastAsia" w:ascii="宋体" w:hAnsi="宋体" w:eastAsia="宋体" w:cs="黑体"/>
          <w:color w:val="auto"/>
          <w:kern w:val="0"/>
          <w:sz w:val="24"/>
          <w:highlight w:val="none"/>
        </w:rPr>
        <w:t>4.6.谈判采用一轮谈判、两轮报价的方式进行。但最终采取多少轮谈判，由谈判小组视情况而定。</w:t>
      </w:r>
    </w:p>
    <w:bookmarkEnd w:id="45"/>
    <w:p w14:paraId="51F121B3">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bookmarkStart w:id="46" w:name="OLE_LINK35"/>
      <w:r>
        <w:rPr>
          <w:rFonts w:hint="eastAsia" w:ascii="宋体" w:hAnsi="宋体" w:eastAsia="宋体" w:cs="黑体"/>
          <w:color w:val="auto"/>
          <w:kern w:val="0"/>
          <w:sz w:val="24"/>
          <w:highlight w:val="none"/>
        </w:rPr>
        <w:t>4.7.谈判结束后，谈判小组将要求所有符合条件的供应商在规定的时间内进行最后的报价。供应商应在谈判小组发出二轮报价指令后30分钟内完成报价，若供应商未在谈判小组规定的时间内提交最后的报价，则其前一轮报价即为该供应商最后的报价（后一轮报价不得高于前一轮报价，否则，报价无效），</w:t>
      </w:r>
      <w:bookmarkStart w:id="47" w:name="OLE_LINK31"/>
      <w:r>
        <w:rPr>
          <w:rFonts w:hint="eastAsia" w:ascii="宋体" w:hAnsi="宋体" w:eastAsia="宋体" w:cs="黑体"/>
          <w:color w:val="auto"/>
          <w:kern w:val="0"/>
          <w:sz w:val="24"/>
          <w:highlight w:val="none"/>
        </w:rPr>
        <w:t>报价时，投标报价清单要同比例下浮，暂列金除外。</w:t>
      </w:r>
      <w:bookmarkEnd w:id="46"/>
      <w:bookmarkEnd w:id="47"/>
    </w:p>
    <w:p w14:paraId="4AC6611F">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4.8.谈判结束后，谈判小组将要求所有符合条件的供应商在规定的时间内进行最后的报价。</w:t>
      </w:r>
    </w:p>
    <w:p w14:paraId="23007362">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4.9.供应商应当按照谈判文件的变动情况和谈判小组的要求重新提交最终报价函，并由其法定代表人或授权代表签字或者加盖公章。</w:t>
      </w:r>
    </w:p>
    <w:p w14:paraId="10A9660E">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4.10.最终报价函是供应商响应文件的有效组成部分。</w:t>
      </w:r>
    </w:p>
    <w:p w14:paraId="39200A31">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4.11.若竞争性谈判最终报价函与供应商首次递交的报价函的内容有差异，以竞争性谈判最终报价函内容为准。</w:t>
      </w:r>
    </w:p>
    <w:p w14:paraId="447EA4F4">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4.12.若成交供应商的竞争性谈判最终报价函的报价与首次递交的报价函在报价有差异，则首次响应文件中所列明的各项总价和合价，应在符合适用法律法规和相关政策的基础上按其变化幅度进行调整，收到成交通知书后的3天内提交给采购人；对采购人提出的审查意见在合同签订前修改完成。</w:t>
      </w:r>
    </w:p>
    <w:p w14:paraId="39A36F88">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4.13.谈判小组按照第三章“评审办法和标准”规定的评审方法和标准，对参与谈判最终报价的响应文件进行商务和技术评估，综合比较与评价。“评审办法”没有规定的方法、评审因素和标准，不作为评审依据。</w:t>
      </w:r>
    </w:p>
    <w:p w14:paraId="5D5B48CD">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黑体" w:hAnsi="宋体" w:eastAsia="黑体" w:cs="黑体"/>
          <w:color w:val="auto"/>
          <w:kern w:val="0"/>
          <w:sz w:val="24"/>
          <w:highlight w:val="none"/>
        </w:rPr>
      </w:pPr>
      <w:bookmarkStart w:id="48" w:name="_Toc195921830"/>
      <w:r>
        <w:rPr>
          <w:rFonts w:hint="eastAsia" w:ascii="黑体" w:hAnsi="宋体" w:eastAsia="黑体" w:cs="黑体"/>
          <w:color w:val="auto"/>
          <w:kern w:val="0"/>
          <w:sz w:val="24"/>
          <w:highlight w:val="none"/>
        </w:rPr>
        <w:t>五、合同授予</w:t>
      </w:r>
      <w:bookmarkEnd w:id="48"/>
    </w:p>
    <w:p w14:paraId="62416D3E">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bookmarkStart w:id="49" w:name="_Ref526866822"/>
      <w:bookmarkStart w:id="50" w:name="_Ref527102841"/>
      <w:bookmarkStart w:id="51" w:name="_Toc195921831"/>
      <w:r>
        <w:rPr>
          <w:rFonts w:hint="eastAsia" w:ascii="宋体" w:hAnsi="宋体" w:eastAsia="宋体" w:cs="黑体"/>
          <w:color w:val="auto"/>
          <w:kern w:val="0"/>
          <w:sz w:val="24"/>
          <w:highlight w:val="none"/>
        </w:rPr>
        <w:t>5.1确定成交供应商方式</w:t>
      </w:r>
      <w:bookmarkEnd w:id="49"/>
      <w:bookmarkEnd w:id="50"/>
      <w:bookmarkEnd w:id="51"/>
    </w:p>
    <w:p w14:paraId="4A62A791">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采购人应当从评审报告提出的成交候选人中，根据质量和服务均能满足采购文件实质性响应要求且最后报价最低的原则确定成交供应商，也可以授权谈判小组直接确定成交供应商。具体方式见供应商须知前附表。</w:t>
      </w:r>
    </w:p>
    <w:p w14:paraId="1D3B7E96">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5.2.成交公告</w:t>
      </w:r>
    </w:p>
    <w:p w14:paraId="16373334">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（1）采购人或者采购代理机构应当自成交人确定之日起</w:t>
      </w:r>
      <w:r>
        <w:rPr>
          <w:rFonts w:hint="eastAsia" w:ascii="宋体" w:hAnsi="宋体" w:cs="黑体"/>
          <w:color w:val="auto"/>
          <w:kern w:val="0"/>
          <w:sz w:val="24"/>
          <w:highlight w:val="none"/>
          <w:lang w:val="en-US" w:eastAsia="zh-CN"/>
        </w:rPr>
        <w:t>2</w:t>
      </w:r>
      <w:r>
        <w:rPr>
          <w:rFonts w:hint="eastAsia" w:ascii="宋体" w:hAnsi="宋体" w:eastAsia="宋体" w:cs="黑体"/>
          <w:color w:val="auto"/>
          <w:kern w:val="0"/>
          <w:sz w:val="24"/>
          <w:highlight w:val="none"/>
        </w:rPr>
        <w:t>个工作日内，公告发布的网站上公告成交结果。</w:t>
      </w:r>
    </w:p>
    <w:p w14:paraId="6B0B2A60">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（2）成交公告期限为</w:t>
      </w:r>
      <w:r>
        <w:rPr>
          <w:rFonts w:hint="eastAsia" w:ascii="宋体" w:hAnsi="宋体" w:cs="黑体"/>
          <w:color w:val="auto"/>
          <w:kern w:val="0"/>
          <w:sz w:val="24"/>
          <w:highlight w:val="none"/>
          <w:lang w:val="en-US" w:eastAsia="zh-CN"/>
        </w:rPr>
        <w:t>1</w:t>
      </w:r>
      <w:r>
        <w:rPr>
          <w:rFonts w:hint="eastAsia" w:ascii="宋体" w:hAnsi="宋体" w:eastAsia="宋体" w:cs="黑体"/>
          <w:color w:val="auto"/>
          <w:kern w:val="0"/>
          <w:sz w:val="24"/>
          <w:highlight w:val="none"/>
        </w:rPr>
        <w:t>个工作日。</w:t>
      </w:r>
    </w:p>
    <w:p w14:paraId="16436436">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3）供应商可以在成交公告期限届满之日起2个工作日内，以书面形式向采购人一次性提出对成交结果的质疑。供应商提出质疑应当提交质疑函和必要的证明材料，质疑函的内容应符合政府采购质疑和投诉办法的规定。</w:t>
      </w:r>
    </w:p>
    <w:p w14:paraId="6E594AF0">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bookmarkStart w:id="52" w:name="_Toc195921832"/>
      <w:r>
        <w:rPr>
          <w:rFonts w:hint="eastAsia" w:ascii="宋体" w:hAnsi="宋体" w:eastAsia="宋体" w:cs="黑体"/>
          <w:color w:val="auto"/>
          <w:kern w:val="0"/>
          <w:sz w:val="24"/>
          <w:highlight w:val="none"/>
        </w:rPr>
        <w:t>5.3.成交通知</w:t>
      </w:r>
      <w:bookmarkEnd w:id="52"/>
    </w:p>
    <w:p w14:paraId="450FA45E">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在公告成交结果的同时，采购人以书面形式向成交人发出成交通知书，同时将成交结果通知其他参加谈判的供应商。</w:t>
      </w:r>
    </w:p>
    <w:p w14:paraId="5F335F98">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成交通知书发出后，采购人不得违法改变成交结果，成交人无正当理由不得放弃。</w:t>
      </w:r>
    </w:p>
    <w:p w14:paraId="4A0BD627">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bookmarkStart w:id="53" w:name="_Toc195921834"/>
      <w:r>
        <w:rPr>
          <w:rFonts w:hint="eastAsia" w:ascii="宋体" w:hAnsi="宋体" w:eastAsia="宋体" w:cs="黑体"/>
          <w:color w:val="auto"/>
          <w:kern w:val="0"/>
          <w:sz w:val="24"/>
          <w:highlight w:val="none"/>
        </w:rPr>
        <w:t>5.4签订合同</w:t>
      </w:r>
      <w:bookmarkEnd w:id="53"/>
    </w:p>
    <w:p w14:paraId="629197AF">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（1）采购人应当自成交通知书发出之日起30日内，按照谈判文件和成交人响应文件的规定，与成交人签订书面合同。所签订的合同不得对谈判文件确定的事项和成交人响应文件作实质性修改。</w:t>
      </w:r>
    </w:p>
    <w:p w14:paraId="79EDBF16">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（2）采购人不得向成交人提出任何不合理的要求作为签订合同的条件。</w:t>
      </w:r>
    </w:p>
    <w:p w14:paraId="1A9E7B59">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（3）成交人无正当理由拒签合同的，采购人取消其成交资格，其保证金不予退还；给采购人造成的损失超过保证金数额的，成交人还应当对超过部分予以赔偿。</w:t>
      </w:r>
    </w:p>
    <w:p w14:paraId="55CBD1B0">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（4）发出成交通知书后，采购人无正当理由拒签合同的，采购人向成交人退还本项目谈判保证金（如有）；给成交人造成损失的，还应当赔偿损失。</w:t>
      </w:r>
    </w:p>
    <w:p w14:paraId="05D85B2A">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（5）成交供应商拒绝签订政府采购合同的，采购人可以按照第</w:t>
      </w:r>
      <w:r>
        <w:rPr>
          <w:rFonts w:hint="eastAsia" w:ascii="宋体" w:hAnsi="宋体" w:eastAsia="宋体" w:cs="黑体"/>
          <w:color w:val="auto"/>
          <w:kern w:val="0"/>
          <w:sz w:val="24"/>
          <w:highlight w:val="none"/>
        </w:rPr>
        <w:fldChar w:fldCharType="begin"/>
      </w:r>
      <w:r>
        <w:rPr>
          <w:rFonts w:hint="eastAsia" w:ascii="宋体" w:hAnsi="宋体" w:eastAsia="宋体" w:cs="黑体"/>
          <w:color w:val="auto"/>
          <w:kern w:val="0"/>
          <w:sz w:val="24"/>
          <w:highlight w:val="none"/>
        </w:rPr>
        <w:instrText xml:space="preserve"> REF _Ref526866822 \r \h </w:instrText>
      </w:r>
      <w:r>
        <w:rPr>
          <w:rFonts w:hint="eastAsia" w:ascii="宋体" w:hAnsi="宋体" w:eastAsia="宋体" w:cs="黑体"/>
          <w:color w:val="auto"/>
          <w:kern w:val="0"/>
          <w:sz w:val="24"/>
          <w:highlight w:val="none"/>
        </w:rPr>
        <w:fldChar w:fldCharType="separate"/>
      </w:r>
      <w:r>
        <w:rPr>
          <w:rFonts w:hint="eastAsia" w:ascii="宋体" w:hAnsi="宋体" w:eastAsia="宋体" w:cs="黑体"/>
          <w:color w:val="auto"/>
          <w:kern w:val="0"/>
          <w:sz w:val="24"/>
          <w:highlight w:val="none"/>
        </w:rPr>
        <w:t>6.1</w:t>
      </w:r>
      <w:r>
        <w:rPr>
          <w:rFonts w:hint="eastAsia" w:ascii="宋体" w:hAnsi="宋体" w:eastAsia="宋体" w:cs="黑体"/>
          <w:color w:val="auto"/>
          <w:kern w:val="0"/>
          <w:sz w:val="24"/>
          <w:highlight w:val="none"/>
        </w:rPr>
        <w:fldChar w:fldCharType="end"/>
      </w:r>
      <w:r>
        <w:rPr>
          <w:rFonts w:hint="eastAsia" w:ascii="宋体" w:hAnsi="宋体" w:eastAsia="宋体" w:cs="黑体"/>
          <w:color w:val="auto"/>
          <w:kern w:val="0"/>
          <w:sz w:val="24"/>
          <w:highlight w:val="none"/>
        </w:rPr>
        <w:t>款原则确定其他供应商作为成交供应商并签订政府采购合同，也可以重新开展采购活动。拒绝签订政府采购合同的成交供应商不得参加对该项目重新开展的采购活动。</w:t>
      </w:r>
    </w:p>
    <w:p w14:paraId="4F30E7B6">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黑体" w:hAnsi="宋体" w:eastAsia="黑体" w:cs="黑体"/>
          <w:color w:val="auto"/>
          <w:kern w:val="0"/>
          <w:sz w:val="24"/>
          <w:highlight w:val="none"/>
        </w:rPr>
      </w:pPr>
      <w:bookmarkStart w:id="54" w:name="_Toc195921838"/>
      <w:r>
        <w:rPr>
          <w:rFonts w:hint="eastAsia" w:ascii="黑体" w:hAnsi="宋体" w:eastAsia="黑体" w:cs="黑体"/>
          <w:color w:val="auto"/>
          <w:kern w:val="0"/>
          <w:sz w:val="24"/>
          <w:highlight w:val="none"/>
        </w:rPr>
        <w:t>六、重新开展采购活动</w:t>
      </w:r>
    </w:p>
    <w:p w14:paraId="07A20300">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出现下列情形之一的，采购人或者采购代理机构应当终止竞争性谈判采购活动，发布项目终止公告并说明原因，重新开展采购活动：</w:t>
      </w:r>
    </w:p>
    <w:p w14:paraId="061EE781">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（1）因情况变化，不再符合规定的竞争性谈判采购方式适用情形的；</w:t>
      </w:r>
    </w:p>
    <w:p w14:paraId="1B68464A">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（2）出现影响采购公正的违法、违规行为的；</w:t>
      </w:r>
    </w:p>
    <w:p w14:paraId="59CF9719">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黑体" w:hAnsi="宋体" w:eastAsia="黑体" w:cs="黑体"/>
          <w:color w:val="auto"/>
          <w:kern w:val="0"/>
          <w:sz w:val="24"/>
          <w:highlight w:val="none"/>
        </w:rPr>
      </w:pPr>
      <w:r>
        <w:rPr>
          <w:rFonts w:hint="eastAsia" w:ascii="宋体" w:hAnsi="宋体" w:eastAsia="宋体" w:cs="黑体"/>
          <w:color w:val="auto"/>
          <w:kern w:val="0"/>
          <w:sz w:val="24"/>
          <w:highlight w:val="none"/>
        </w:rPr>
        <w:t>（3）在采购过程中符合竞争要求的供应商不足3家的。</w:t>
      </w:r>
    </w:p>
    <w:p w14:paraId="3D77A195">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黑体" w:hAnsi="宋体" w:eastAsia="黑体" w:cs="黑体"/>
          <w:color w:val="auto"/>
          <w:kern w:val="0"/>
          <w:sz w:val="24"/>
          <w:highlight w:val="none"/>
        </w:rPr>
      </w:pPr>
      <w:r>
        <w:rPr>
          <w:rFonts w:hint="eastAsia" w:ascii="黑体" w:hAnsi="宋体" w:eastAsia="黑体" w:cs="黑体"/>
          <w:color w:val="auto"/>
          <w:kern w:val="0"/>
          <w:sz w:val="24"/>
          <w:highlight w:val="none"/>
        </w:rPr>
        <w:t>七、纪律和监督</w:t>
      </w:r>
      <w:bookmarkEnd w:id="54"/>
    </w:p>
    <w:p w14:paraId="0519DA5F">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bookmarkStart w:id="55" w:name="_Toc195921839"/>
      <w:r>
        <w:rPr>
          <w:rFonts w:hint="eastAsia" w:ascii="宋体" w:hAnsi="宋体" w:eastAsia="宋体" w:cs="黑体"/>
          <w:color w:val="auto"/>
          <w:kern w:val="0"/>
          <w:sz w:val="24"/>
          <w:highlight w:val="none"/>
        </w:rPr>
        <w:t>7.1.对采购人的要求</w:t>
      </w:r>
      <w:bookmarkEnd w:id="55"/>
    </w:p>
    <w:p w14:paraId="262CB896">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采购人在政府采购活动中应当维护国家利益和社会公共利益，公正廉洁，诚实守信，执行政府采购政策。采购人不得向供应商索要或者接受其给予的赠品、回扣或者与采购无关的其他商品、服务。</w:t>
      </w:r>
    </w:p>
    <w:p w14:paraId="1C26ABE5">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bookmarkStart w:id="56" w:name="_Toc195921840"/>
      <w:r>
        <w:rPr>
          <w:rFonts w:hint="eastAsia" w:ascii="宋体" w:hAnsi="宋体" w:eastAsia="宋体" w:cs="黑体"/>
          <w:color w:val="auto"/>
          <w:kern w:val="0"/>
          <w:sz w:val="24"/>
          <w:highlight w:val="none"/>
        </w:rPr>
        <w:t>7.2.对采购代理机构的要求</w:t>
      </w:r>
    </w:p>
    <w:p w14:paraId="0AFEF080">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采购代理机构不得与采购人、供应商恶意串通操纵政府采购活动。</w:t>
      </w:r>
    </w:p>
    <w:p w14:paraId="5010B8B3">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采购代理机构工作人员不得接受采购人或者供应商组织的宴请、旅游、娱乐，不得收受礼品、现金、有价证券等，不得向采购人或者供应商报销应当由个人承担的费用。</w:t>
      </w:r>
    </w:p>
    <w:p w14:paraId="1DC3421B">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7.3.对供应商的纪律要求</w:t>
      </w:r>
      <w:bookmarkEnd w:id="56"/>
    </w:p>
    <w:p w14:paraId="7EC7A8B2">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供应商不得相互串通或者与采购人串通，不得向采购人或者谈判小组成员行贿谋取成交，不得以他人名义或者以其他方式弄虚作假骗取成交；供应商不得以任何方式干扰、影响谈判工作。</w:t>
      </w:r>
    </w:p>
    <w:p w14:paraId="60C0E371">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bookmarkStart w:id="57" w:name="_Toc195921841"/>
      <w:r>
        <w:rPr>
          <w:rFonts w:hint="eastAsia" w:ascii="宋体" w:hAnsi="宋体" w:eastAsia="宋体" w:cs="黑体"/>
          <w:color w:val="auto"/>
          <w:kern w:val="0"/>
          <w:sz w:val="24"/>
          <w:highlight w:val="none"/>
        </w:rPr>
        <w:t>7.4.谈判小组及其成员不得有下列行为</w:t>
      </w:r>
      <w:bookmarkEnd w:id="57"/>
    </w:p>
    <w:p w14:paraId="5864D082">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（1）确定参与谈判至谈判结束前私自接触供应商；</w:t>
      </w:r>
    </w:p>
    <w:p w14:paraId="369DDA44">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（2）接受供应商提出的与响应文件不一致的澄清或者说明，谈判小组要求供应商作出必要的澄清、说明或者补正的情形除外；</w:t>
      </w:r>
    </w:p>
    <w:p w14:paraId="638BB3B4">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（3）违反评审纪律发表倾向性意见或者征询采购人的倾向性意见；</w:t>
      </w:r>
    </w:p>
    <w:p w14:paraId="46B00A06">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（4）在评审与谈判过程中擅离职守，影响评审程序正常进行的；</w:t>
      </w:r>
    </w:p>
    <w:p w14:paraId="37E9308C">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（5）记录、复制或者带走任何评审资料；</w:t>
      </w:r>
    </w:p>
    <w:p w14:paraId="268F28D8">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（6）其他不遵守评审纪律的行为。</w:t>
      </w:r>
    </w:p>
    <w:p w14:paraId="1B1434B2">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bookmarkStart w:id="58" w:name="_Toc195921842"/>
      <w:r>
        <w:rPr>
          <w:rFonts w:hint="eastAsia" w:ascii="宋体" w:hAnsi="宋体" w:eastAsia="宋体" w:cs="黑体"/>
          <w:color w:val="auto"/>
          <w:kern w:val="0"/>
          <w:sz w:val="24"/>
          <w:highlight w:val="none"/>
        </w:rPr>
        <w:t>7.5.对与评审活动有关的工作人员的纪律要求</w:t>
      </w:r>
      <w:bookmarkEnd w:id="58"/>
    </w:p>
    <w:p w14:paraId="29B69D25">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与评审与谈判活动有关的工作人员不得收受他人的财物或者其他好处，不得向他人透漏对响应文件的评审与谈判、成交候选人的推荐情况以及评审与谈判有关的其他情况。在评审活动中，参与评审与谈判活动有关的工作人员不得擅离职守，影响评审与谈判程序正常进行。</w:t>
      </w:r>
      <w:bookmarkStart w:id="59" w:name="_Toc195921843"/>
    </w:p>
    <w:p w14:paraId="6B05DC0C">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7.6.投诉</w:t>
      </w:r>
      <w:bookmarkEnd w:id="59"/>
    </w:p>
    <w:p w14:paraId="43C05BF3">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供应商和其他利害关系人认为本次采购活动违反法律、法规和规章规定的，有权向有关行政监督部门投诉。</w:t>
      </w:r>
    </w:p>
    <w:p w14:paraId="66D65B95">
      <w:pPr>
        <w:pageBreakBefore w:val="0"/>
        <w:widowControl w:val="0"/>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黑体" w:hAnsi="宋体" w:eastAsia="黑体" w:cs="黑体"/>
          <w:color w:val="auto"/>
          <w:kern w:val="0"/>
          <w:sz w:val="24"/>
          <w:highlight w:val="none"/>
        </w:rPr>
      </w:pPr>
      <w:bookmarkStart w:id="60" w:name="_Toc195921844"/>
      <w:bookmarkStart w:id="61" w:name="_Ref527103019"/>
      <w:r>
        <w:rPr>
          <w:rFonts w:hint="eastAsia" w:ascii="黑体" w:hAnsi="宋体" w:eastAsia="黑体" w:cs="黑体"/>
          <w:color w:val="auto"/>
          <w:kern w:val="0"/>
          <w:sz w:val="24"/>
          <w:highlight w:val="none"/>
        </w:rPr>
        <w:t>八、其他</w:t>
      </w:r>
      <w:bookmarkEnd w:id="60"/>
      <w:bookmarkEnd w:id="61"/>
    </w:p>
    <w:p w14:paraId="6429BAC0">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bookmarkStart w:id="62" w:name="_Toc455601595"/>
      <w:bookmarkStart w:id="63" w:name="_Toc444679663"/>
      <w:bookmarkStart w:id="64" w:name="_Toc484452013"/>
      <w:r>
        <w:rPr>
          <w:rFonts w:hint="eastAsia" w:ascii="宋体" w:hAnsi="宋体" w:eastAsia="宋体" w:cs="黑体"/>
          <w:color w:val="auto"/>
          <w:kern w:val="0"/>
          <w:sz w:val="24"/>
          <w:highlight w:val="none"/>
        </w:rPr>
        <w:t>8.1.现场踏勘</w:t>
      </w:r>
      <w:bookmarkEnd w:id="62"/>
      <w:bookmarkEnd w:id="63"/>
      <w:bookmarkEnd w:id="64"/>
    </w:p>
    <w:p w14:paraId="11FEF777">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供应商应自行认真对现场进行踏勘，做出自己的判断结论和估价，报价时要充分考虑上述因素。成交后签订检测合同时和检测过程中，供应商不得以不完全了解现场情况为由，提出任何形式的增加酬金或索赔的要求。考察现场费用由供应商自行承担。</w:t>
      </w:r>
    </w:p>
    <w:p w14:paraId="50BA9D08">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8.2.需要补充的其他内容见供应商须知前附表。</w:t>
      </w:r>
    </w:p>
    <w:p w14:paraId="25EE5FB5">
      <w:pPr>
        <w:pStyle w:val="8"/>
        <w:pageBreakBefore w:val="0"/>
        <w:widowControl w:val="0"/>
        <w:kinsoku/>
        <w:wordWrap/>
        <w:overflowPunct/>
        <w:topLinePunct w:val="0"/>
        <w:autoSpaceDE/>
        <w:autoSpaceDN/>
        <w:bidi w:val="0"/>
        <w:adjustRightInd/>
        <w:spacing w:before="0" w:after="0" w:line="500" w:lineRule="exact"/>
        <w:ind w:left="0" w:leftChars="0" w:right="0"/>
        <w:jc w:val="both"/>
        <w:rPr>
          <w:rFonts w:hint="eastAsia" w:ascii="黑体" w:hAnsi="宋体" w:eastAsia="黑体" w:cs="黑体"/>
          <w:b w:val="0"/>
          <w:bCs w:val="0"/>
          <w:color w:val="auto"/>
          <w:kern w:val="0"/>
          <w:sz w:val="24"/>
          <w:szCs w:val="24"/>
          <w:highlight w:val="none"/>
          <w:lang w:val="en-US" w:eastAsia="zh-CN" w:bidi="ar-SA"/>
        </w:rPr>
      </w:pPr>
      <w:bookmarkStart w:id="65" w:name="_Toc23066"/>
      <w:bookmarkStart w:id="66" w:name="_Toc16969"/>
      <w:bookmarkStart w:id="67" w:name="（六）评审及异常情况处理"/>
      <w:r>
        <w:rPr>
          <w:rFonts w:hint="eastAsia" w:ascii="黑体" w:hAnsi="宋体" w:eastAsia="黑体" w:cs="黑体"/>
          <w:b w:val="0"/>
          <w:bCs w:val="0"/>
          <w:color w:val="auto"/>
          <w:kern w:val="0"/>
          <w:sz w:val="24"/>
          <w:szCs w:val="24"/>
          <w:highlight w:val="none"/>
          <w:lang w:val="en-US" w:eastAsia="zh-CN" w:bidi="ar-SA"/>
        </w:rPr>
        <w:t>九、评审及异常情况处理</w:t>
      </w:r>
      <w:bookmarkEnd w:id="65"/>
      <w:bookmarkEnd w:id="66"/>
    </w:p>
    <w:bookmarkEnd w:id="67"/>
    <w:p w14:paraId="77FEF0E6">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1、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14:paraId="27C37AAD">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2、谈判时出现以下情况之一的，将予以废标：</w:t>
      </w:r>
    </w:p>
    <w:p w14:paraId="56650FA0">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（1）符合专业条件的供应商或者对采购文件作实质性响应的供应商不足三家的；</w:t>
      </w:r>
    </w:p>
    <w:p w14:paraId="7141EA91">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（2）供应商的报价均超过了采购预算，经过多轮谈判仍不能降到预算内、且采购人不能支付的；</w:t>
      </w:r>
    </w:p>
    <w:p w14:paraId="4B45A4E1">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（3）经过谈判，供应商所提供的工程服务仍无法满足谈判文件实质性要求、影响工作的；</w:t>
      </w:r>
    </w:p>
    <w:p w14:paraId="215526B6">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（4）出现影响采购公正的违法、违规行为的；</w:t>
      </w:r>
    </w:p>
    <w:p w14:paraId="784BBDDA">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（5）因重大变故，采购任务取消的；</w:t>
      </w:r>
    </w:p>
    <w:p w14:paraId="67B8D7A8">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（6）不实质响应招标文件要求的。</w:t>
      </w:r>
    </w:p>
    <w:p w14:paraId="37F4BE2A">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default" w:ascii="宋体" w:hAnsi="宋体" w:eastAsia="宋体" w:cs="黑体"/>
          <w:color w:val="auto"/>
          <w:kern w:val="0"/>
          <w:sz w:val="24"/>
          <w:highlight w:val="none"/>
          <w:lang w:val="en-US" w:eastAsia="zh-CN"/>
        </w:rPr>
      </w:pPr>
      <w:r>
        <w:rPr>
          <w:rFonts w:hint="eastAsia" w:ascii="宋体" w:hAnsi="宋体" w:eastAsia="宋体" w:cs="黑体"/>
          <w:color w:val="auto"/>
          <w:kern w:val="0"/>
          <w:sz w:val="24"/>
          <w:highlight w:val="none"/>
        </w:rPr>
        <w:t>3、重新组织谈判，采购单位将通过</w:t>
      </w:r>
      <w:r>
        <w:rPr>
          <w:rFonts w:hint="eastAsia" w:ascii="宋体" w:hAnsi="宋体" w:cs="宋体"/>
          <w:i w:val="0"/>
          <w:iCs w:val="0"/>
          <w:caps w:val="0"/>
          <w:color w:val="auto"/>
          <w:spacing w:val="0"/>
          <w:sz w:val="24"/>
          <w:szCs w:val="24"/>
          <w:highlight w:val="none"/>
          <w:shd w:val="clear" w:fill="FFFFFF"/>
          <w:lang w:val="en-US" w:eastAsia="zh-CN"/>
        </w:rPr>
        <w:t>在</w:t>
      </w:r>
      <w:r>
        <w:rPr>
          <w:rFonts w:hint="eastAsia" w:ascii="宋体" w:hAnsi="宋体" w:eastAsia="宋体" w:cs="宋体"/>
          <w:i w:val="0"/>
          <w:iCs w:val="0"/>
          <w:caps w:val="0"/>
          <w:color w:val="auto"/>
          <w:spacing w:val="0"/>
          <w:sz w:val="24"/>
          <w:szCs w:val="24"/>
          <w:highlight w:val="none"/>
          <w:shd w:val="clear" w:fill="FFFFFF"/>
          <w:lang w:val="en-US" w:eastAsia="zh-CN"/>
        </w:rPr>
        <w:t>安徽皖西国有投资控股集团公司（http://www.ahwxgt.com/）</w:t>
      </w:r>
      <w:r>
        <w:rPr>
          <w:rFonts w:hint="eastAsia" w:ascii="宋体" w:hAnsi="宋体" w:cs="宋体"/>
          <w:i w:val="0"/>
          <w:iCs w:val="0"/>
          <w:caps w:val="0"/>
          <w:color w:val="auto"/>
          <w:spacing w:val="0"/>
          <w:sz w:val="24"/>
          <w:szCs w:val="24"/>
          <w:highlight w:val="none"/>
          <w:shd w:val="clear" w:fill="FFFFFF"/>
          <w:lang w:val="en-US" w:eastAsia="zh-CN"/>
        </w:rPr>
        <w:t>官网</w:t>
      </w:r>
      <w:r>
        <w:rPr>
          <w:rFonts w:hint="eastAsia" w:ascii="宋体" w:hAnsi="宋体" w:eastAsia="宋体" w:cs="宋体"/>
          <w:i w:val="0"/>
          <w:iCs w:val="0"/>
          <w:caps w:val="0"/>
          <w:color w:val="auto"/>
          <w:spacing w:val="0"/>
          <w:sz w:val="24"/>
          <w:szCs w:val="24"/>
          <w:highlight w:val="none"/>
          <w:shd w:val="clear" w:fill="FFFFFF"/>
        </w:rPr>
        <w:t>招标采购栏</w:t>
      </w:r>
      <w:r>
        <w:rPr>
          <w:rFonts w:hint="eastAsia" w:ascii="宋体" w:hAnsi="宋体" w:cs="宋体"/>
          <w:i w:val="0"/>
          <w:iCs w:val="0"/>
          <w:caps w:val="0"/>
          <w:color w:val="auto"/>
          <w:spacing w:val="0"/>
          <w:sz w:val="24"/>
          <w:szCs w:val="24"/>
          <w:highlight w:val="none"/>
          <w:shd w:val="clear" w:fill="FFFFFF"/>
          <w:lang w:val="en-US" w:eastAsia="zh-CN"/>
        </w:rPr>
        <w:t>发布公告。</w:t>
      </w:r>
    </w:p>
    <w:p w14:paraId="120E1169">
      <w:pPr>
        <w:tabs>
          <w:tab w:val="left" w:pos="1260"/>
        </w:tabs>
        <w:snapToGrid w:val="0"/>
        <w:spacing w:after="156"/>
        <w:ind w:right="968" w:firstLine="720" w:firstLineChars="300"/>
        <w:textAlignment w:val="baseline"/>
        <w:rPr>
          <w:rFonts w:ascii="宋体" w:hAnsi="宋体" w:cs="黑体"/>
          <w:color w:val="auto"/>
          <w:kern w:val="0"/>
          <w:sz w:val="24"/>
          <w:highlight w:val="none"/>
        </w:rPr>
      </w:pPr>
    </w:p>
    <w:p w14:paraId="793FADC3">
      <w:pPr>
        <w:jc w:val="center"/>
        <w:rPr>
          <w:rFonts w:hint="eastAsia" w:ascii="宋体" w:hAnsi="宋体" w:cs="黑体"/>
          <w:b/>
          <w:bCs/>
          <w:color w:val="auto"/>
          <w:kern w:val="0"/>
          <w:sz w:val="32"/>
          <w:szCs w:val="32"/>
          <w:highlight w:val="none"/>
        </w:rPr>
      </w:pPr>
      <w:bookmarkStart w:id="68" w:name="_Toc195921851"/>
      <w:bookmarkStart w:id="69" w:name="_Toc21735"/>
    </w:p>
    <w:p w14:paraId="0E16C3B0">
      <w:pPr>
        <w:jc w:val="center"/>
        <w:rPr>
          <w:rFonts w:hint="eastAsia" w:ascii="宋体" w:hAnsi="宋体" w:cs="黑体"/>
          <w:b/>
          <w:bCs/>
          <w:color w:val="auto"/>
          <w:kern w:val="0"/>
          <w:sz w:val="32"/>
          <w:szCs w:val="32"/>
          <w:highlight w:val="none"/>
        </w:rPr>
      </w:pPr>
    </w:p>
    <w:p w14:paraId="53D2391B">
      <w:pPr>
        <w:jc w:val="center"/>
        <w:rPr>
          <w:rFonts w:hint="eastAsia" w:ascii="宋体" w:hAnsi="宋体" w:cs="黑体"/>
          <w:b/>
          <w:bCs/>
          <w:color w:val="auto"/>
          <w:kern w:val="0"/>
          <w:sz w:val="32"/>
          <w:szCs w:val="32"/>
          <w:highlight w:val="none"/>
        </w:rPr>
      </w:pPr>
    </w:p>
    <w:p w14:paraId="249A02F7">
      <w:pPr>
        <w:jc w:val="both"/>
        <w:rPr>
          <w:rFonts w:hint="eastAsia" w:ascii="宋体" w:hAnsi="宋体" w:cs="黑体"/>
          <w:b/>
          <w:bCs/>
          <w:color w:val="auto"/>
          <w:kern w:val="0"/>
          <w:sz w:val="32"/>
          <w:szCs w:val="32"/>
          <w:highlight w:val="none"/>
        </w:rPr>
      </w:pPr>
    </w:p>
    <w:p w14:paraId="7D4B0940">
      <w:pPr>
        <w:jc w:val="center"/>
        <w:rPr>
          <w:rFonts w:hint="eastAsia" w:ascii="宋体" w:hAnsi="宋体" w:cs="黑体"/>
          <w:b/>
          <w:bCs/>
          <w:color w:val="auto"/>
          <w:kern w:val="0"/>
          <w:sz w:val="32"/>
          <w:szCs w:val="32"/>
          <w:highlight w:val="none"/>
        </w:rPr>
      </w:pPr>
      <w:r>
        <w:rPr>
          <w:rFonts w:hint="eastAsia" w:ascii="宋体" w:hAnsi="宋体" w:cs="黑体"/>
          <w:b/>
          <w:bCs/>
          <w:color w:val="auto"/>
          <w:kern w:val="0"/>
          <w:sz w:val="32"/>
          <w:szCs w:val="32"/>
          <w:highlight w:val="none"/>
        </w:rPr>
        <w:t>第三章评审办法</w:t>
      </w:r>
      <w:bookmarkEnd w:id="68"/>
      <w:r>
        <w:rPr>
          <w:rFonts w:hint="eastAsia" w:ascii="宋体" w:hAnsi="宋体" w:cs="黑体"/>
          <w:b/>
          <w:bCs/>
          <w:color w:val="auto"/>
          <w:kern w:val="0"/>
          <w:sz w:val="32"/>
          <w:szCs w:val="32"/>
          <w:highlight w:val="none"/>
        </w:rPr>
        <w:t>和标准</w:t>
      </w:r>
      <w:bookmarkEnd w:id="69"/>
    </w:p>
    <w:p w14:paraId="3D86EE58">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1、资格审查及符合性审查</w:t>
      </w:r>
    </w:p>
    <w:p w14:paraId="4A166E7B">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1.1.谈判小组按附表一所列审查标准，对供应商资格进行审查，以确定供应商是否具备谈判资格。</w:t>
      </w:r>
    </w:p>
    <w:p w14:paraId="7509DEC3">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1.2.谈判小组对符合资格要求的供应商进行符合性审查，以确定其是否满足谈判文件的实质性要求（见第四章内的符合性审查表）。</w:t>
      </w:r>
    </w:p>
    <w:p w14:paraId="5BCE9487">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1.3.谈判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3B143FF3">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1.4.评审委员会不接受供应商主动提出的澄清、说明或补正。</w:t>
      </w:r>
    </w:p>
    <w:p w14:paraId="6D696961">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1.5.供应商的书面澄清、说明和补正属于响应文件的组成部分。</w:t>
      </w:r>
    </w:p>
    <w:p w14:paraId="21E2A547">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1.6.评审委员会对供应商提交的澄清、说明或补正有疑问的，可以要求供应商进一步澄清、说明或补正，直至满足评审委员会的要求。</w:t>
      </w:r>
    </w:p>
    <w:p w14:paraId="4CCA0C0C">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1.7.不具备谈判文件要求的资格或未通过符合性审查的供应商，不参与谈判，由谈判小组告知该供应商。</w:t>
      </w:r>
    </w:p>
    <w:p w14:paraId="4C75BF45">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1.8.通过资格审查和符合性审查的合格供应商不足3家的，不再进行评审和谈判。</w:t>
      </w:r>
    </w:p>
    <w:p w14:paraId="17EC70A5">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2、谈判</w:t>
      </w:r>
    </w:p>
    <w:p w14:paraId="44A1C1DC">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2.1.谈判小组所有成员集中与单一供应商分别进行谈判，并给予所有参加谈判的供应商平等的谈判机会。</w:t>
      </w:r>
    </w:p>
    <w:p w14:paraId="4F82D183">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2.2.谈判过程中，谈判小组可以根据与供应商的谈判情况，在不违反相关法律法规、强制性标准、规范情况下，并经采购人代表同意后，对谈判文件的技术标准、拟签订合同的部分条款进行变动。变动内容是谈判文件的有效组成部分，谈判小组以书面形式通知所有参加谈判的供应商。</w:t>
      </w:r>
    </w:p>
    <w:p w14:paraId="4CD4E006">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2.3.谈判结束后，谈判小组可以要求所有继续参加谈判的供应商在规定时间内提交最终报价函，提交最后报价函的供应商不得少于3家。</w:t>
      </w:r>
    </w:p>
    <w:p w14:paraId="5EC8EA7F">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2.4.供应商应当按照谈判文件的变动情况和谈判小组的要求重新提交最终报价函，并由其法定代表人或授权代表签字或者加盖公章。最终报价函是供应商响应文件的有效组成部分。</w:t>
      </w:r>
    </w:p>
    <w:p w14:paraId="4D09FB17">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2.5.若竞争性谈判最终报价函与供应商首次递交的报价函的内容有差异，以竞争性谈判最终报价函内容为准。</w:t>
      </w:r>
    </w:p>
    <w:p w14:paraId="5C83D96F">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2.6.若成交供应商的竞争性谈判最终报价函的报价与首次递交的报价函在报价有差异，则首次响应文件中的已标价总价，应在符合适用法律法规和相关政策的基础上按其变化幅度进行调整，收到成交通知书后的3天内提交给采购人；对采购人提出的审查意见在合同签订前修改完成。</w:t>
      </w:r>
    </w:p>
    <w:p w14:paraId="49495B77">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3、评审</w:t>
      </w:r>
    </w:p>
    <w:p w14:paraId="54B8A07C">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3.1.报价评审</w:t>
      </w:r>
    </w:p>
    <w:p w14:paraId="2C8DA8B9">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3.2.谈判小组发现供应商的最终报价明显低于其他供应商的最终报价或者明显低于预算价或最高限价，有可能影响服务质量和不能诚信履约的，应当要求其在规定的期限内提供书面文件予以解释说明，并提交相关证明材料。该供应商不能合理说明或者不能提供相应证明材料的，谈判小组可以取消其谈判资格。</w:t>
      </w:r>
    </w:p>
    <w:p w14:paraId="0C89B5B9">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3.3.本项目采用固定总价报价，除满足3.1.1条件外其每个清单项的报价均</w:t>
      </w:r>
    </w:p>
    <w:p w14:paraId="713C6989">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不得超出相对应的控制价清单项。</w:t>
      </w:r>
    </w:p>
    <w:p w14:paraId="07E07CB4">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3.4.评审结果</w:t>
      </w:r>
    </w:p>
    <w:p w14:paraId="0F98BE66">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rPr>
      </w:pPr>
      <w:r>
        <w:rPr>
          <w:rFonts w:hint="eastAsia" w:ascii="宋体" w:hAnsi="宋体" w:eastAsia="宋体" w:cs="黑体"/>
          <w:color w:val="auto"/>
          <w:kern w:val="0"/>
          <w:sz w:val="24"/>
          <w:highlight w:val="none"/>
        </w:rPr>
        <w:t>（1）除第二章供应商须知前附表授权直接确定成交人外,谈判小组应当从质量和服务均能满足采购文件实质性响应要求的供应商中，最终报价由低到高的顺序提出3名以上成交候选人，并编写评审报告。</w:t>
      </w:r>
    </w:p>
    <w:p w14:paraId="39904085">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lang w:val="en-GB"/>
        </w:rPr>
      </w:pPr>
      <w:r>
        <w:rPr>
          <w:rFonts w:hint="eastAsia" w:ascii="宋体" w:hAnsi="宋体" w:eastAsia="宋体" w:cs="黑体"/>
          <w:color w:val="auto"/>
          <w:kern w:val="0"/>
          <w:sz w:val="24"/>
          <w:highlight w:val="none"/>
          <w:lang w:val="en-GB"/>
        </w:rPr>
        <w:t>（</w:t>
      </w:r>
      <w:r>
        <w:rPr>
          <w:rFonts w:hint="eastAsia" w:ascii="宋体" w:hAnsi="宋体" w:eastAsia="宋体" w:cs="黑体"/>
          <w:color w:val="auto"/>
          <w:kern w:val="0"/>
          <w:sz w:val="24"/>
          <w:highlight w:val="none"/>
        </w:rPr>
        <w:t>2</w:t>
      </w:r>
      <w:r>
        <w:rPr>
          <w:rFonts w:hint="eastAsia" w:ascii="宋体" w:hAnsi="宋体" w:eastAsia="宋体" w:cs="黑体"/>
          <w:color w:val="auto"/>
          <w:kern w:val="0"/>
          <w:sz w:val="24"/>
          <w:highlight w:val="none"/>
          <w:lang w:val="en-GB"/>
        </w:rPr>
        <w:t>）若两家及以上供应商在最终轮次报价中相同的，以</w:t>
      </w:r>
      <w:r>
        <w:rPr>
          <w:rFonts w:hint="eastAsia" w:ascii="宋体" w:hAnsi="宋体" w:eastAsia="宋体" w:cs="黑体"/>
          <w:color w:val="auto"/>
          <w:kern w:val="0"/>
          <w:sz w:val="24"/>
          <w:highlight w:val="none"/>
        </w:rPr>
        <w:t>服务周期</w:t>
      </w:r>
      <w:r>
        <w:rPr>
          <w:rFonts w:hint="eastAsia" w:ascii="宋体" w:hAnsi="宋体" w:eastAsia="宋体" w:cs="黑体"/>
          <w:color w:val="auto"/>
          <w:kern w:val="0"/>
          <w:sz w:val="24"/>
          <w:highlight w:val="none"/>
          <w:lang w:val="en-GB"/>
        </w:rPr>
        <w:t>较短者排序在前，</w:t>
      </w:r>
      <w:r>
        <w:rPr>
          <w:rFonts w:hint="eastAsia" w:ascii="宋体" w:hAnsi="宋体" w:eastAsia="宋体" w:cs="黑体"/>
          <w:color w:val="auto"/>
          <w:kern w:val="0"/>
          <w:sz w:val="24"/>
          <w:highlight w:val="none"/>
        </w:rPr>
        <w:t>服务周期</w:t>
      </w:r>
      <w:r>
        <w:rPr>
          <w:rFonts w:hint="eastAsia" w:ascii="宋体" w:hAnsi="宋体" w:eastAsia="宋体" w:cs="黑体"/>
          <w:color w:val="auto"/>
          <w:kern w:val="0"/>
          <w:sz w:val="24"/>
          <w:highlight w:val="none"/>
          <w:lang w:val="en-GB"/>
        </w:rPr>
        <w:t>也相同的由谈判小组抽签确定。</w:t>
      </w:r>
    </w:p>
    <w:p w14:paraId="2238FA5A">
      <w:pPr>
        <w:tabs>
          <w:tab w:val="left" w:pos="1134"/>
          <w:tab w:val="left" w:pos="1260"/>
          <w:tab w:val="left" w:pos="1418"/>
          <w:tab w:val="left" w:pos="1800"/>
        </w:tabs>
        <w:snapToGrid w:val="0"/>
        <w:spacing w:before="120" w:after="156"/>
        <w:ind w:left="1134" w:leftChars="540" w:right="968"/>
        <w:textAlignment w:val="baseline"/>
        <w:rPr>
          <w:rFonts w:ascii="宋体" w:hAnsi="宋体" w:cs="宋体"/>
          <w:color w:val="auto"/>
          <w:kern w:val="0"/>
          <w:sz w:val="24"/>
          <w:highlight w:val="none"/>
        </w:rPr>
      </w:pPr>
    </w:p>
    <w:p w14:paraId="4BFCAA77">
      <w:pPr>
        <w:tabs>
          <w:tab w:val="left" w:pos="-94"/>
          <w:tab w:val="left" w:pos="428"/>
        </w:tabs>
        <w:snapToGrid w:val="0"/>
        <w:spacing w:line="360" w:lineRule="auto"/>
        <w:ind w:left="23" w:leftChars="11" w:right="968"/>
        <w:jc w:val="center"/>
        <w:textAlignment w:val="baseline"/>
        <w:rPr>
          <w:color w:val="auto"/>
          <w:highlight w:val="none"/>
        </w:rPr>
      </w:pPr>
    </w:p>
    <w:p w14:paraId="31BEA03C">
      <w:pPr>
        <w:pStyle w:val="3"/>
        <w:rPr>
          <w:color w:val="auto"/>
          <w:highlight w:val="none"/>
        </w:rPr>
      </w:pPr>
    </w:p>
    <w:p w14:paraId="73BF87EE">
      <w:pPr>
        <w:pStyle w:val="3"/>
        <w:rPr>
          <w:color w:val="auto"/>
          <w:highlight w:val="none"/>
        </w:rPr>
      </w:pPr>
    </w:p>
    <w:p w14:paraId="544B019C">
      <w:pPr>
        <w:pStyle w:val="3"/>
        <w:rPr>
          <w:color w:val="auto"/>
          <w:highlight w:val="none"/>
        </w:rPr>
      </w:pPr>
    </w:p>
    <w:p w14:paraId="660595E8">
      <w:pPr>
        <w:pStyle w:val="4"/>
      </w:pPr>
    </w:p>
    <w:p w14:paraId="5B15666B">
      <w:pPr>
        <w:tabs>
          <w:tab w:val="left" w:pos="-94"/>
          <w:tab w:val="left" w:pos="428"/>
        </w:tabs>
        <w:snapToGrid w:val="0"/>
        <w:spacing w:line="360" w:lineRule="auto"/>
        <w:ind w:right="968"/>
        <w:jc w:val="center"/>
        <w:textAlignment w:val="baseline"/>
        <w:rPr>
          <w:rFonts w:hint="eastAsia"/>
          <w:b/>
          <w:color w:val="auto"/>
          <w:sz w:val="28"/>
          <w:szCs w:val="28"/>
          <w:highlight w:val="none"/>
        </w:rPr>
      </w:pPr>
      <w:bookmarkStart w:id="70" w:name="_Toc410631196"/>
      <w:bookmarkStart w:id="71" w:name="_Toc414446032"/>
      <w:r>
        <w:rPr>
          <w:rFonts w:hint="eastAsia"/>
          <w:b/>
          <w:color w:val="auto"/>
          <w:sz w:val="28"/>
          <w:szCs w:val="28"/>
          <w:highlight w:val="none"/>
        </w:rPr>
        <w:t>附表一资格审查表</w:t>
      </w:r>
      <w:bookmarkEnd w:id="70"/>
      <w:bookmarkEnd w:id="71"/>
    </w:p>
    <w:tbl>
      <w:tblPr>
        <w:tblStyle w:val="76"/>
        <w:tblW w:w="10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434"/>
        <w:gridCol w:w="3372"/>
        <w:gridCol w:w="1269"/>
        <w:gridCol w:w="1269"/>
      </w:tblGrid>
      <w:tr w14:paraId="596D9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exact"/>
          <w:jc w:val="center"/>
        </w:trPr>
        <w:tc>
          <w:tcPr>
            <w:tcW w:w="800" w:type="dxa"/>
            <w:vAlign w:val="center"/>
          </w:tcPr>
          <w:p w14:paraId="4947C922">
            <w:pPr>
              <w:snapToGrid w:val="0"/>
              <w:jc w:val="center"/>
              <w:textAlignment w:val="baseline"/>
              <w:rPr>
                <w:rFonts w:ascii="宋体"/>
                <w:b/>
                <w:color w:val="auto"/>
                <w:sz w:val="24"/>
                <w:szCs w:val="24"/>
                <w:highlight w:val="none"/>
              </w:rPr>
            </w:pPr>
            <w:r>
              <w:rPr>
                <w:rFonts w:hint="eastAsia" w:ascii="宋体" w:hAnsi="宋体"/>
                <w:b/>
                <w:color w:val="auto"/>
                <w:sz w:val="24"/>
                <w:szCs w:val="24"/>
                <w:highlight w:val="none"/>
              </w:rPr>
              <w:t>序号</w:t>
            </w:r>
          </w:p>
        </w:tc>
        <w:tc>
          <w:tcPr>
            <w:tcW w:w="3434" w:type="dxa"/>
            <w:vAlign w:val="center"/>
          </w:tcPr>
          <w:p w14:paraId="073861FA">
            <w:pPr>
              <w:snapToGrid w:val="0"/>
              <w:jc w:val="center"/>
              <w:textAlignment w:val="baseline"/>
              <w:rPr>
                <w:rFonts w:ascii="宋体"/>
                <w:b/>
                <w:color w:val="auto"/>
                <w:sz w:val="24"/>
                <w:szCs w:val="24"/>
                <w:highlight w:val="none"/>
              </w:rPr>
            </w:pPr>
            <w:r>
              <w:rPr>
                <w:rFonts w:hint="eastAsia" w:ascii="宋体" w:hAnsi="宋体"/>
                <w:b/>
                <w:color w:val="auto"/>
                <w:sz w:val="24"/>
                <w:szCs w:val="24"/>
                <w:highlight w:val="none"/>
              </w:rPr>
              <w:t>评审内容</w:t>
            </w:r>
          </w:p>
        </w:tc>
        <w:tc>
          <w:tcPr>
            <w:tcW w:w="3372" w:type="dxa"/>
            <w:vAlign w:val="center"/>
          </w:tcPr>
          <w:p w14:paraId="43FFBC96">
            <w:pPr>
              <w:snapToGrid w:val="0"/>
              <w:jc w:val="center"/>
              <w:textAlignment w:val="baseline"/>
              <w:rPr>
                <w:rFonts w:ascii="宋体"/>
                <w:b/>
                <w:color w:val="auto"/>
                <w:sz w:val="24"/>
                <w:szCs w:val="24"/>
                <w:highlight w:val="none"/>
              </w:rPr>
            </w:pPr>
            <w:r>
              <w:rPr>
                <w:rFonts w:hint="eastAsia" w:ascii="宋体" w:hAnsi="宋体"/>
                <w:b/>
                <w:color w:val="auto"/>
                <w:sz w:val="24"/>
                <w:szCs w:val="24"/>
                <w:highlight w:val="none"/>
              </w:rPr>
              <w:t>评审合格标准</w:t>
            </w:r>
          </w:p>
        </w:tc>
        <w:tc>
          <w:tcPr>
            <w:tcW w:w="1269" w:type="dxa"/>
            <w:vAlign w:val="center"/>
          </w:tcPr>
          <w:p w14:paraId="1F384E9E">
            <w:pPr>
              <w:tabs>
                <w:tab w:val="left" w:pos="1260"/>
                <w:tab w:val="left" w:pos="1620"/>
              </w:tabs>
              <w:snapToGrid w:val="0"/>
              <w:jc w:val="center"/>
              <w:textAlignment w:val="baseline"/>
              <w:rPr>
                <w:rFonts w:ascii="宋体"/>
                <w:b/>
                <w:caps/>
                <w:color w:val="auto"/>
                <w:sz w:val="24"/>
                <w:szCs w:val="24"/>
                <w:highlight w:val="none"/>
              </w:rPr>
            </w:pPr>
            <w:r>
              <w:rPr>
                <w:rFonts w:hint="eastAsia" w:ascii="宋体" w:hAnsi="宋体"/>
                <w:b/>
                <w:caps/>
                <w:color w:val="auto"/>
                <w:sz w:val="24"/>
                <w:szCs w:val="24"/>
                <w:highlight w:val="none"/>
              </w:rPr>
              <w:t>评审结论</w:t>
            </w:r>
          </w:p>
          <w:p w14:paraId="3DF7F715">
            <w:pPr>
              <w:snapToGrid w:val="0"/>
              <w:jc w:val="center"/>
              <w:textAlignment w:val="baseline"/>
              <w:rPr>
                <w:rFonts w:ascii="宋体"/>
                <w:b/>
                <w:color w:val="auto"/>
                <w:sz w:val="24"/>
                <w:szCs w:val="24"/>
                <w:highlight w:val="none"/>
              </w:rPr>
            </w:pPr>
            <w:r>
              <w:rPr>
                <w:rFonts w:hint="eastAsia" w:ascii="宋体" w:hAnsi="宋体"/>
                <w:b/>
                <w:caps/>
                <w:color w:val="auto"/>
                <w:sz w:val="24"/>
                <w:szCs w:val="24"/>
                <w:highlight w:val="none"/>
              </w:rPr>
              <w:t>（</w:t>
            </w:r>
            <w:r>
              <w:rPr>
                <w:rFonts w:hint="default" w:ascii="Arial" w:hAnsi="Arial" w:cs="Arial"/>
                <w:b/>
                <w:caps/>
                <w:color w:val="auto"/>
                <w:sz w:val="24"/>
                <w:szCs w:val="24"/>
                <w:highlight w:val="none"/>
              </w:rPr>
              <w:t>√</w:t>
            </w:r>
            <w:r>
              <w:rPr>
                <w:rFonts w:ascii="宋体" w:hAnsi="宋体"/>
                <w:b/>
                <w:caps/>
                <w:color w:val="auto"/>
                <w:sz w:val="24"/>
                <w:szCs w:val="24"/>
                <w:highlight w:val="none"/>
              </w:rPr>
              <w:t>/</w:t>
            </w:r>
            <w:r>
              <w:rPr>
                <w:rFonts w:hint="eastAsia" w:ascii="宋体" w:hAnsi="宋体"/>
                <w:color w:val="auto"/>
                <w:sz w:val="24"/>
                <w:szCs w:val="24"/>
                <w:highlight w:val="none"/>
              </w:rPr>
              <w:t>×</w:t>
            </w:r>
            <w:r>
              <w:rPr>
                <w:rFonts w:hint="eastAsia" w:ascii="宋体" w:hAnsi="宋体"/>
                <w:b/>
                <w:caps/>
                <w:color w:val="auto"/>
                <w:sz w:val="24"/>
                <w:szCs w:val="24"/>
                <w:highlight w:val="none"/>
              </w:rPr>
              <w:t>）</w:t>
            </w:r>
          </w:p>
        </w:tc>
        <w:tc>
          <w:tcPr>
            <w:tcW w:w="1269" w:type="dxa"/>
            <w:vAlign w:val="center"/>
          </w:tcPr>
          <w:p w14:paraId="04C0E92A">
            <w:pPr>
              <w:snapToGrid w:val="0"/>
              <w:jc w:val="center"/>
              <w:textAlignment w:val="baseline"/>
              <w:rPr>
                <w:rFonts w:hint="eastAsia" w:ascii="宋体" w:hAnsi="宋体"/>
                <w:b/>
                <w:caps/>
                <w:color w:val="auto"/>
                <w:sz w:val="24"/>
                <w:szCs w:val="24"/>
                <w:highlight w:val="none"/>
              </w:rPr>
            </w:pPr>
          </w:p>
        </w:tc>
      </w:tr>
      <w:tr w14:paraId="62A4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exact"/>
          <w:jc w:val="center"/>
        </w:trPr>
        <w:tc>
          <w:tcPr>
            <w:tcW w:w="800" w:type="dxa"/>
            <w:vAlign w:val="center"/>
          </w:tcPr>
          <w:p w14:paraId="49AAC3EA">
            <w:pPr>
              <w:tabs>
                <w:tab w:val="left" w:pos="1260"/>
                <w:tab w:val="left" w:pos="1620"/>
              </w:tabs>
              <w:snapToGrid w:val="0"/>
              <w:jc w:val="center"/>
              <w:textAlignment w:val="baseline"/>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w:t>
            </w:r>
          </w:p>
        </w:tc>
        <w:tc>
          <w:tcPr>
            <w:tcW w:w="3434" w:type="dxa"/>
            <w:vAlign w:val="center"/>
          </w:tcPr>
          <w:p w14:paraId="1B2C768E">
            <w:pPr>
              <w:tabs>
                <w:tab w:val="left" w:pos="1260"/>
                <w:tab w:val="left" w:pos="1620"/>
              </w:tabs>
              <w:snapToGrid w:val="0"/>
              <w:textAlignment w:val="baseline"/>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供应商名称</w:t>
            </w:r>
          </w:p>
        </w:tc>
        <w:tc>
          <w:tcPr>
            <w:tcW w:w="3372" w:type="dxa"/>
            <w:vAlign w:val="center"/>
          </w:tcPr>
          <w:p w14:paraId="5F145DA7">
            <w:pPr>
              <w:tabs>
                <w:tab w:val="left" w:pos="1260"/>
                <w:tab w:val="left" w:pos="1620"/>
              </w:tabs>
              <w:snapToGrid w:val="0"/>
              <w:textAlignment w:val="baseline"/>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与报名的营业执照一致（符合法定工商变更程序除外）；</w:t>
            </w:r>
          </w:p>
        </w:tc>
        <w:tc>
          <w:tcPr>
            <w:tcW w:w="1269" w:type="dxa"/>
            <w:vAlign w:val="center"/>
          </w:tcPr>
          <w:p w14:paraId="33244DDF">
            <w:pPr>
              <w:snapToGrid w:val="0"/>
              <w:jc w:val="center"/>
              <w:textAlignment w:val="baseline"/>
              <w:rPr>
                <w:rFonts w:ascii="宋体"/>
                <w:b/>
                <w:color w:val="auto"/>
                <w:sz w:val="20"/>
                <w:szCs w:val="21"/>
                <w:highlight w:val="none"/>
              </w:rPr>
            </w:pPr>
          </w:p>
        </w:tc>
        <w:tc>
          <w:tcPr>
            <w:tcW w:w="1269" w:type="dxa"/>
            <w:vAlign w:val="center"/>
          </w:tcPr>
          <w:p w14:paraId="74522798">
            <w:pPr>
              <w:snapToGrid w:val="0"/>
              <w:jc w:val="center"/>
              <w:textAlignment w:val="baseline"/>
              <w:rPr>
                <w:rFonts w:ascii="宋体"/>
                <w:b/>
                <w:color w:val="auto"/>
                <w:sz w:val="20"/>
                <w:szCs w:val="21"/>
                <w:highlight w:val="none"/>
              </w:rPr>
            </w:pPr>
          </w:p>
        </w:tc>
      </w:tr>
      <w:tr w14:paraId="4160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exact"/>
          <w:jc w:val="center"/>
        </w:trPr>
        <w:tc>
          <w:tcPr>
            <w:tcW w:w="800" w:type="dxa"/>
            <w:vAlign w:val="center"/>
          </w:tcPr>
          <w:p w14:paraId="014025F3">
            <w:pPr>
              <w:tabs>
                <w:tab w:val="left" w:pos="1260"/>
                <w:tab w:val="left" w:pos="1620"/>
              </w:tabs>
              <w:snapToGrid w:val="0"/>
              <w:jc w:val="center"/>
              <w:textAlignment w:val="baseline"/>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w:t>
            </w:r>
          </w:p>
        </w:tc>
        <w:tc>
          <w:tcPr>
            <w:tcW w:w="3434" w:type="dxa"/>
            <w:vAlign w:val="center"/>
          </w:tcPr>
          <w:p w14:paraId="50317D15">
            <w:pPr>
              <w:tabs>
                <w:tab w:val="left" w:pos="1260"/>
                <w:tab w:val="left" w:pos="1620"/>
              </w:tabs>
              <w:snapToGrid w:val="0"/>
              <w:textAlignment w:val="baseline"/>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供应商资质要求</w:t>
            </w:r>
          </w:p>
        </w:tc>
        <w:tc>
          <w:tcPr>
            <w:tcW w:w="3372" w:type="dxa"/>
            <w:vAlign w:val="center"/>
          </w:tcPr>
          <w:p w14:paraId="03ED2EDF">
            <w:pPr>
              <w:tabs>
                <w:tab w:val="left" w:pos="1260"/>
                <w:tab w:val="left" w:pos="1620"/>
              </w:tabs>
              <w:snapToGrid w:val="0"/>
              <w:textAlignment w:val="baseline"/>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符合谈判文件要求</w:t>
            </w:r>
          </w:p>
        </w:tc>
        <w:tc>
          <w:tcPr>
            <w:tcW w:w="1269" w:type="dxa"/>
            <w:vAlign w:val="center"/>
          </w:tcPr>
          <w:p w14:paraId="0DF920F2">
            <w:pPr>
              <w:snapToGrid w:val="0"/>
              <w:jc w:val="center"/>
              <w:textAlignment w:val="baseline"/>
              <w:rPr>
                <w:rFonts w:ascii="宋体"/>
                <w:color w:val="auto"/>
                <w:sz w:val="20"/>
                <w:szCs w:val="21"/>
                <w:highlight w:val="none"/>
              </w:rPr>
            </w:pPr>
          </w:p>
        </w:tc>
        <w:tc>
          <w:tcPr>
            <w:tcW w:w="1269" w:type="dxa"/>
            <w:vAlign w:val="center"/>
          </w:tcPr>
          <w:p w14:paraId="04296314">
            <w:pPr>
              <w:snapToGrid w:val="0"/>
              <w:jc w:val="center"/>
              <w:textAlignment w:val="baseline"/>
              <w:rPr>
                <w:rFonts w:ascii="宋体"/>
                <w:color w:val="auto"/>
                <w:sz w:val="20"/>
                <w:szCs w:val="21"/>
                <w:highlight w:val="none"/>
              </w:rPr>
            </w:pPr>
          </w:p>
        </w:tc>
      </w:tr>
      <w:tr w14:paraId="65A75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exact"/>
          <w:jc w:val="center"/>
        </w:trPr>
        <w:tc>
          <w:tcPr>
            <w:tcW w:w="800" w:type="dxa"/>
            <w:vAlign w:val="center"/>
          </w:tcPr>
          <w:p w14:paraId="6652DF96">
            <w:pPr>
              <w:tabs>
                <w:tab w:val="left" w:pos="1260"/>
                <w:tab w:val="left" w:pos="1620"/>
              </w:tabs>
              <w:snapToGrid w:val="0"/>
              <w:jc w:val="center"/>
              <w:textAlignment w:val="baseline"/>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w:t>
            </w:r>
          </w:p>
        </w:tc>
        <w:tc>
          <w:tcPr>
            <w:tcW w:w="3434" w:type="dxa"/>
            <w:vAlign w:val="center"/>
          </w:tcPr>
          <w:p w14:paraId="28618915">
            <w:pPr>
              <w:tabs>
                <w:tab w:val="left" w:pos="1260"/>
                <w:tab w:val="left" w:pos="1620"/>
              </w:tabs>
              <w:snapToGrid w:val="0"/>
              <w:textAlignment w:val="baseline"/>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项目经理资质要求</w:t>
            </w:r>
          </w:p>
        </w:tc>
        <w:tc>
          <w:tcPr>
            <w:tcW w:w="3372" w:type="dxa"/>
            <w:vAlign w:val="center"/>
          </w:tcPr>
          <w:p w14:paraId="34A0A46F">
            <w:pPr>
              <w:tabs>
                <w:tab w:val="left" w:pos="1260"/>
                <w:tab w:val="left" w:pos="1620"/>
              </w:tabs>
              <w:snapToGrid w:val="0"/>
              <w:textAlignment w:val="baseline"/>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符合谈判文件要求</w:t>
            </w:r>
          </w:p>
        </w:tc>
        <w:tc>
          <w:tcPr>
            <w:tcW w:w="1269" w:type="dxa"/>
            <w:vAlign w:val="center"/>
          </w:tcPr>
          <w:p w14:paraId="568D9CDC">
            <w:pPr>
              <w:snapToGrid w:val="0"/>
              <w:jc w:val="center"/>
              <w:textAlignment w:val="baseline"/>
              <w:rPr>
                <w:rFonts w:ascii="宋体"/>
                <w:color w:val="auto"/>
                <w:sz w:val="20"/>
                <w:szCs w:val="21"/>
                <w:highlight w:val="none"/>
              </w:rPr>
            </w:pPr>
          </w:p>
        </w:tc>
        <w:tc>
          <w:tcPr>
            <w:tcW w:w="1269" w:type="dxa"/>
            <w:vAlign w:val="center"/>
          </w:tcPr>
          <w:p w14:paraId="1C9BC6B0">
            <w:pPr>
              <w:snapToGrid w:val="0"/>
              <w:jc w:val="center"/>
              <w:textAlignment w:val="baseline"/>
              <w:rPr>
                <w:rFonts w:ascii="宋体"/>
                <w:color w:val="auto"/>
                <w:sz w:val="20"/>
                <w:szCs w:val="21"/>
                <w:highlight w:val="none"/>
              </w:rPr>
            </w:pPr>
          </w:p>
        </w:tc>
      </w:tr>
      <w:tr w14:paraId="690C2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exact"/>
          <w:jc w:val="center"/>
        </w:trPr>
        <w:tc>
          <w:tcPr>
            <w:tcW w:w="800" w:type="dxa"/>
            <w:vAlign w:val="center"/>
          </w:tcPr>
          <w:p w14:paraId="33760556">
            <w:pPr>
              <w:tabs>
                <w:tab w:val="left" w:pos="1260"/>
                <w:tab w:val="left" w:pos="1620"/>
              </w:tabs>
              <w:snapToGrid w:val="0"/>
              <w:jc w:val="center"/>
              <w:textAlignment w:val="baseline"/>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4</w:t>
            </w:r>
          </w:p>
        </w:tc>
        <w:tc>
          <w:tcPr>
            <w:tcW w:w="3434" w:type="dxa"/>
            <w:vAlign w:val="center"/>
          </w:tcPr>
          <w:p w14:paraId="5769BF45">
            <w:pPr>
              <w:tabs>
                <w:tab w:val="left" w:pos="1260"/>
                <w:tab w:val="left" w:pos="1620"/>
              </w:tabs>
              <w:snapToGrid w:val="0"/>
              <w:textAlignment w:val="baseline"/>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参加政府采购活动前三年内，在经营活动中没有重大违法记录</w:t>
            </w:r>
          </w:p>
        </w:tc>
        <w:tc>
          <w:tcPr>
            <w:tcW w:w="3372" w:type="dxa"/>
            <w:vAlign w:val="top"/>
          </w:tcPr>
          <w:p w14:paraId="6768CE6C">
            <w:pPr>
              <w:tabs>
                <w:tab w:val="left" w:pos="1260"/>
                <w:tab w:val="left" w:pos="1620"/>
              </w:tabs>
              <w:snapToGrid w:val="0"/>
              <w:textAlignment w:val="baseline"/>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提供了有效的参加政府采购活动前3年内在经营活动中没有重大违法记录的书面声明</w:t>
            </w:r>
          </w:p>
        </w:tc>
        <w:tc>
          <w:tcPr>
            <w:tcW w:w="1269" w:type="dxa"/>
            <w:vAlign w:val="center"/>
          </w:tcPr>
          <w:p w14:paraId="7D5E812A">
            <w:pPr>
              <w:snapToGrid w:val="0"/>
              <w:jc w:val="center"/>
              <w:textAlignment w:val="baseline"/>
              <w:rPr>
                <w:rFonts w:ascii="宋体"/>
                <w:color w:val="auto"/>
                <w:sz w:val="20"/>
                <w:szCs w:val="21"/>
                <w:highlight w:val="none"/>
              </w:rPr>
            </w:pPr>
          </w:p>
        </w:tc>
        <w:tc>
          <w:tcPr>
            <w:tcW w:w="1269" w:type="dxa"/>
            <w:vAlign w:val="center"/>
          </w:tcPr>
          <w:p w14:paraId="60F740E1">
            <w:pPr>
              <w:snapToGrid w:val="0"/>
              <w:jc w:val="center"/>
              <w:textAlignment w:val="baseline"/>
              <w:rPr>
                <w:rFonts w:ascii="宋体"/>
                <w:color w:val="auto"/>
                <w:sz w:val="20"/>
                <w:szCs w:val="21"/>
                <w:highlight w:val="none"/>
              </w:rPr>
            </w:pPr>
          </w:p>
        </w:tc>
      </w:tr>
      <w:tr w14:paraId="227D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8" w:hRule="exact"/>
          <w:jc w:val="center"/>
        </w:trPr>
        <w:tc>
          <w:tcPr>
            <w:tcW w:w="800" w:type="dxa"/>
            <w:vAlign w:val="center"/>
          </w:tcPr>
          <w:p w14:paraId="1BD8469B">
            <w:pPr>
              <w:tabs>
                <w:tab w:val="left" w:pos="1260"/>
                <w:tab w:val="left" w:pos="1620"/>
              </w:tabs>
              <w:snapToGrid w:val="0"/>
              <w:jc w:val="center"/>
              <w:textAlignment w:val="baseline"/>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5</w:t>
            </w:r>
          </w:p>
          <w:p w14:paraId="47484B49">
            <w:pPr>
              <w:tabs>
                <w:tab w:val="left" w:pos="1260"/>
                <w:tab w:val="left" w:pos="1620"/>
              </w:tabs>
              <w:snapToGrid w:val="0"/>
              <w:jc w:val="center"/>
              <w:textAlignment w:val="baseline"/>
              <w:rPr>
                <w:rFonts w:hint="eastAsia" w:ascii="宋体" w:hAnsi="宋体" w:eastAsia="宋体" w:cs="Times New Roman"/>
                <w:color w:val="auto"/>
                <w:sz w:val="24"/>
                <w:highlight w:val="none"/>
              </w:rPr>
            </w:pPr>
          </w:p>
          <w:p w14:paraId="495DE45A">
            <w:pPr>
              <w:tabs>
                <w:tab w:val="left" w:pos="1260"/>
                <w:tab w:val="left" w:pos="1620"/>
              </w:tabs>
              <w:snapToGrid w:val="0"/>
              <w:jc w:val="center"/>
              <w:textAlignment w:val="baseline"/>
              <w:rPr>
                <w:rFonts w:hint="eastAsia" w:ascii="宋体" w:hAnsi="宋体" w:eastAsia="宋体" w:cs="Times New Roman"/>
                <w:color w:val="auto"/>
                <w:sz w:val="24"/>
                <w:highlight w:val="none"/>
              </w:rPr>
            </w:pPr>
          </w:p>
        </w:tc>
        <w:tc>
          <w:tcPr>
            <w:tcW w:w="3434" w:type="dxa"/>
            <w:vAlign w:val="center"/>
          </w:tcPr>
          <w:p w14:paraId="45CAC566">
            <w:pPr>
              <w:tabs>
                <w:tab w:val="left" w:pos="1260"/>
                <w:tab w:val="left" w:pos="1620"/>
              </w:tabs>
              <w:snapToGrid w:val="0"/>
              <w:textAlignment w:val="baseline"/>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(1)被人民法院列入失信被执行人名单的(以www.creditchina.gov.cn 查询为准)</w:t>
            </w:r>
            <w:r>
              <w:rPr>
                <w:rFonts w:hint="eastAsia" w:ascii="宋体" w:hAnsi="宋体" w:eastAsia="宋体" w:cs="Times New Roman"/>
                <w:color w:val="auto"/>
                <w:sz w:val="24"/>
                <w:highlight w:val="none"/>
                <w:lang w:eastAsia="zh-CN"/>
              </w:rPr>
              <w:t>；</w:t>
            </w:r>
          </w:p>
          <w:p w14:paraId="27A17255">
            <w:pPr>
              <w:tabs>
                <w:tab w:val="left" w:pos="1260"/>
                <w:tab w:val="left" w:pos="1620"/>
              </w:tabs>
              <w:snapToGrid w:val="0"/>
              <w:textAlignment w:val="baseline"/>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(2)被税务机关列入重大税收违法失信主体名单的( 以www.creditchina.gov.cn 查询为准)</w:t>
            </w:r>
            <w:r>
              <w:rPr>
                <w:rFonts w:hint="eastAsia" w:ascii="宋体" w:hAnsi="宋体" w:eastAsia="宋体" w:cs="Times New Roman"/>
                <w:color w:val="auto"/>
                <w:sz w:val="24"/>
                <w:highlight w:val="none"/>
                <w:lang w:eastAsia="zh-CN"/>
              </w:rPr>
              <w:t>；</w:t>
            </w:r>
          </w:p>
          <w:p w14:paraId="3F147245">
            <w:pPr>
              <w:tabs>
                <w:tab w:val="left" w:pos="1260"/>
                <w:tab w:val="left" w:pos="1620"/>
              </w:tabs>
              <w:snapToGrid w:val="0"/>
              <w:textAlignment w:val="baseline"/>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(3)被财政部门列入政府采购严重违法失信行为记录名单的(以 www.ccgp.gov.cn/查询为准)</w:t>
            </w:r>
            <w:r>
              <w:rPr>
                <w:rFonts w:hint="eastAsia" w:ascii="宋体" w:hAnsi="宋体" w:eastAsia="宋体" w:cs="Times New Roman"/>
                <w:color w:val="auto"/>
                <w:sz w:val="24"/>
                <w:highlight w:val="none"/>
                <w:lang w:eastAsia="zh-CN"/>
              </w:rPr>
              <w:t>；</w:t>
            </w:r>
          </w:p>
          <w:p w14:paraId="7F0BD662">
            <w:pPr>
              <w:tabs>
                <w:tab w:val="left" w:pos="1260"/>
                <w:tab w:val="left" w:pos="1620"/>
              </w:tabs>
              <w:snapToGrid w:val="0"/>
              <w:textAlignment w:val="baseline"/>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(4) 被 市 场 监 督 管 理 部 门 列 入 严 重 违 法 失 信 名 单 的 ( 以www.gsxt.gov.cn 查询为准)</w:t>
            </w:r>
            <w:r>
              <w:rPr>
                <w:rFonts w:hint="eastAsia" w:ascii="宋体" w:hAnsi="宋体" w:eastAsia="宋体" w:cs="Times New Roman"/>
                <w:color w:val="auto"/>
                <w:sz w:val="24"/>
                <w:highlight w:val="none"/>
                <w:lang w:eastAsia="zh-CN"/>
              </w:rPr>
              <w:t>。</w:t>
            </w:r>
          </w:p>
          <w:p w14:paraId="641A0028">
            <w:pPr>
              <w:tabs>
                <w:tab w:val="left" w:pos="1260"/>
                <w:tab w:val="left" w:pos="1620"/>
              </w:tabs>
              <w:snapToGrid w:val="0"/>
              <w:textAlignment w:val="baseline"/>
              <w:rPr>
                <w:rFonts w:hint="eastAsia" w:ascii="宋体" w:hAnsi="宋体" w:eastAsia="宋体" w:cs="Times New Roman"/>
                <w:color w:val="auto"/>
                <w:sz w:val="24"/>
                <w:highlight w:val="none"/>
              </w:rPr>
            </w:pPr>
          </w:p>
        </w:tc>
        <w:tc>
          <w:tcPr>
            <w:tcW w:w="3372" w:type="dxa"/>
          </w:tcPr>
          <w:p w14:paraId="03CF5A12">
            <w:pPr>
              <w:tabs>
                <w:tab w:val="left" w:pos="1260"/>
                <w:tab w:val="left" w:pos="1620"/>
              </w:tabs>
              <w:snapToGrid w:val="0"/>
              <w:textAlignment w:val="baseline"/>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rPr>
              <w:t>供应商在响应文件中无需提供证明材料，由采购人或者采购代理机构查询供应商的信用记录， 信用记录以投标截止时间的记录信息为准。</w:t>
            </w:r>
          </w:p>
          <w:p w14:paraId="03F7E61E">
            <w:pPr>
              <w:tabs>
                <w:tab w:val="left" w:pos="1260"/>
                <w:tab w:val="left" w:pos="1620"/>
              </w:tabs>
              <w:snapToGrid w:val="0"/>
              <w:textAlignment w:val="baseline"/>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3.信用信息记录方式：采购人或采购代理机构工作人员将查询网页截图随其他采购资料一同存档备查。</w:t>
            </w:r>
          </w:p>
          <w:p w14:paraId="2E1411A7">
            <w:pPr>
              <w:tabs>
                <w:tab w:val="left" w:pos="1260"/>
                <w:tab w:val="left" w:pos="1620"/>
              </w:tabs>
              <w:snapToGrid w:val="0"/>
              <w:textAlignment w:val="baseline"/>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4.在上述规定的查询时间之外，网站信息发生的任何变更均不作为资格审查依据。</w:t>
            </w:r>
          </w:p>
        </w:tc>
        <w:tc>
          <w:tcPr>
            <w:tcW w:w="1269" w:type="dxa"/>
            <w:vAlign w:val="center"/>
          </w:tcPr>
          <w:p w14:paraId="4A157FC2">
            <w:pPr>
              <w:snapToGrid w:val="0"/>
              <w:jc w:val="center"/>
              <w:textAlignment w:val="baseline"/>
              <w:rPr>
                <w:rFonts w:ascii="宋体"/>
                <w:color w:val="auto"/>
                <w:sz w:val="20"/>
                <w:szCs w:val="21"/>
                <w:highlight w:val="none"/>
              </w:rPr>
            </w:pPr>
          </w:p>
        </w:tc>
        <w:tc>
          <w:tcPr>
            <w:tcW w:w="1269" w:type="dxa"/>
            <w:vAlign w:val="center"/>
          </w:tcPr>
          <w:p w14:paraId="1C3B0EED">
            <w:pPr>
              <w:snapToGrid w:val="0"/>
              <w:jc w:val="center"/>
              <w:textAlignment w:val="baseline"/>
              <w:rPr>
                <w:rFonts w:ascii="宋体"/>
                <w:color w:val="auto"/>
                <w:sz w:val="20"/>
                <w:szCs w:val="21"/>
                <w:highlight w:val="none"/>
              </w:rPr>
            </w:pPr>
          </w:p>
        </w:tc>
      </w:tr>
      <w:tr w14:paraId="710D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exact"/>
          <w:jc w:val="center"/>
        </w:trPr>
        <w:tc>
          <w:tcPr>
            <w:tcW w:w="800" w:type="dxa"/>
            <w:vAlign w:val="center"/>
          </w:tcPr>
          <w:p w14:paraId="26DF3102">
            <w:pPr>
              <w:tabs>
                <w:tab w:val="left" w:pos="1260"/>
                <w:tab w:val="left" w:pos="1620"/>
              </w:tabs>
              <w:snapToGrid w:val="0"/>
              <w:jc w:val="center"/>
              <w:textAlignment w:val="baseline"/>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6</w:t>
            </w:r>
          </w:p>
        </w:tc>
        <w:tc>
          <w:tcPr>
            <w:tcW w:w="3434" w:type="dxa"/>
            <w:vAlign w:val="center"/>
          </w:tcPr>
          <w:p w14:paraId="64F2A1B5">
            <w:pPr>
              <w:tabs>
                <w:tab w:val="left" w:pos="1260"/>
                <w:tab w:val="left" w:pos="1620"/>
              </w:tabs>
              <w:snapToGrid w:val="0"/>
              <w:textAlignment w:val="baseline"/>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其它要求</w:t>
            </w:r>
          </w:p>
        </w:tc>
        <w:tc>
          <w:tcPr>
            <w:tcW w:w="3372" w:type="dxa"/>
            <w:vAlign w:val="center"/>
          </w:tcPr>
          <w:p w14:paraId="0B2D9C8A">
            <w:pPr>
              <w:tabs>
                <w:tab w:val="left" w:pos="1260"/>
                <w:tab w:val="left" w:pos="1620"/>
              </w:tabs>
              <w:snapToGrid w:val="0"/>
              <w:textAlignment w:val="baseline"/>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符合谈判文件要求</w:t>
            </w:r>
          </w:p>
        </w:tc>
        <w:tc>
          <w:tcPr>
            <w:tcW w:w="1269" w:type="dxa"/>
            <w:vAlign w:val="center"/>
          </w:tcPr>
          <w:p w14:paraId="59F3FEBD">
            <w:pPr>
              <w:snapToGrid w:val="0"/>
              <w:ind w:left="425"/>
              <w:jc w:val="center"/>
              <w:textAlignment w:val="baseline"/>
              <w:rPr>
                <w:rFonts w:ascii="宋体"/>
                <w:color w:val="auto"/>
                <w:sz w:val="20"/>
                <w:szCs w:val="21"/>
                <w:highlight w:val="none"/>
              </w:rPr>
            </w:pPr>
          </w:p>
        </w:tc>
        <w:tc>
          <w:tcPr>
            <w:tcW w:w="1269" w:type="dxa"/>
            <w:vAlign w:val="center"/>
          </w:tcPr>
          <w:p w14:paraId="18C406C4">
            <w:pPr>
              <w:snapToGrid w:val="0"/>
              <w:ind w:left="425"/>
              <w:jc w:val="center"/>
              <w:textAlignment w:val="baseline"/>
              <w:rPr>
                <w:rFonts w:ascii="宋体"/>
                <w:color w:val="auto"/>
                <w:sz w:val="20"/>
                <w:szCs w:val="21"/>
                <w:highlight w:val="none"/>
              </w:rPr>
            </w:pPr>
          </w:p>
        </w:tc>
      </w:tr>
      <w:tr w14:paraId="1EF92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exact"/>
          <w:jc w:val="center"/>
        </w:trPr>
        <w:tc>
          <w:tcPr>
            <w:tcW w:w="800" w:type="dxa"/>
            <w:vAlign w:val="center"/>
          </w:tcPr>
          <w:p w14:paraId="6850F185">
            <w:pPr>
              <w:tabs>
                <w:tab w:val="left" w:pos="1260"/>
                <w:tab w:val="left" w:pos="1620"/>
              </w:tabs>
              <w:snapToGrid w:val="0"/>
              <w:textAlignment w:val="baseline"/>
              <w:rPr>
                <w:rFonts w:hint="eastAsia" w:ascii="宋体" w:hAnsi="宋体" w:eastAsia="宋体" w:cs="Times New Roman"/>
                <w:color w:val="auto"/>
                <w:sz w:val="24"/>
                <w:highlight w:val="none"/>
              </w:rPr>
            </w:pPr>
          </w:p>
        </w:tc>
        <w:tc>
          <w:tcPr>
            <w:tcW w:w="3434" w:type="dxa"/>
            <w:vAlign w:val="center"/>
          </w:tcPr>
          <w:p w14:paraId="0E79A2F9">
            <w:pPr>
              <w:tabs>
                <w:tab w:val="left" w:pos="1260"/>
                <w:tab w:val="left" w:pos="1620"/>
              </w:tabs>
              <w:snapToGrid w:val="0"/>
              <w:textAlignment w:val="baseline"/>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结论</w:t>
            </w:r>
          </w:p>
        </w:tc>
        <w:tc>
          <w:tcPr>
            <w:tcW w:w="3372" w:type="dxa"/>
          </w:tcPr>
          <w:p w14:paraId="02F963C4">
            <w:pPr>
              <w:tabs>
                <w:tab w:val="left" w:pos="1260"/>
                <w:tab w:val="left" w:pos="1620"/>
              </w:tabs>
              <w:snapToGrid w:val="0"/>
              <w:textAlignment w:val="baseline"/>
              <w:rPr>
                <w:rFonts w:hint="eastAsia" w:ascii="宋体" w:hAnsi="宋体" w:eastAsia="宋体" w:cs="Times New Roman"/>
                <w:color w:val="auto"/>
                <w:sz w:val="24"/>
                <w:highlight w:val="none"/>
              </w:rPr>
            </w:pPr>
          </w:p>
        </w:tc>
        <w:tc>
          <w:tcPr>
            <w:tcW w:w="1269" w:type="dxa"/>
            <w:vAlign w:val="center"/>
          </w:tcPr>
          <w:p w14:paraId="34D2BF62">
            <w:pPr>
              <w:snapToGrid w:val="0"/>
              <w:ind w:left="425"/>
              <w:jc w:val="center"/>
              <w:textAlignment w:val="baseline"/>
              <w:rPr>
                <w:rFonts w:ascii="宋体"/>
                <w:color w:val="auto"/>
                <w:sz w:val="20"/>
                <w:szCs w:val="21"/>
                <w:highlight w:val="none"/>
              </w:rPr>
            </w:pPr>
          </w:p>
        </w:tc>
        <w:tc>
          <w:tcPr>
            <w:tcW w:w="1269" w:type="dxa"/>
            <w:vAlign w:val="center"/>
          </w:tcPr>
          <w:p w14:paraId="6206A377">
            <w:pPr>
              <w:snapToGrid w:val="0"/>
              <w:ind w:left="425"/>
              <w:jc w:val="center"/>
              <w:textAlignment w:val="baseline"/>
              <w:rPr>
                <w:rFonts w:ascii="宋体"/>
                <w:color w:val="auto"/>
                <w:sz w:val="20"/>
                <w:szCs w:val="21"/>
                <w:highlight w:val="none"/>
              </w:rPr>
            </w:pPr>
          </w:p>
        </w:tc>
      </w:tr>
    </w:tbl>
    <w:p w14:paraId="50C91639">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lang w:val="en-GB"/>
        </w:rPr>
      </w:pPr>
      <w:r>
        <w:rPr>
          <w:rFonts w:hint="eastAsia" w:ascii="宋体" w:hAnsi="宋体" w:eastAsia="宋体" w:cs="黑体"/>
          <w:color w:val="auto"/>
          <w:kern w:val="0"/>
          <w:sz w:val="24"/>
          <w:highlight w:val="none"/>
          <w:lang w:val="en-GB"/>
        </w:rPr>
        <w:t>注：符合要求用“</w:t>
      </w:r>
      <w:r>
        <w:rPr>
          <w:rFonts w:hint="default" w:ascii="宋体" w:hAnsi="宋体" w:eastAsia="宋体" w:cs="黑体"/>
          <w:color w:val="auto"/>
          <w:kern w:val="0"/>
          <w:sz w:val="24"/>
          <w:highlight w:val="none"/>
          <w:lang w:val="en-GB"/>
        </w:rPr>
        <w:t>√</w:t>
      </w:r>
      <w:r>
        <w:rPr>
          <w:rFonts w:hint="eastAsia" w:ascii="宋体" w:hAnsi="宋体" w:eastAsia="宋体" w:cs="黑体"/>
          <w:color w:val="auto"/>
          <w:kern w:val="0"/>
          <w:sz w:val="24"/>
          <w:highlight w:val="none"/>
          <w:lang w:val="en-GB"/>
        </w:rPr>
        <w:t>”表示，不符合用“×”表示。有一项不符合要求，结论为不合格。如授权代理人前后不一致或递交的文件内容属于其他项目的。</w:t>
      </w:r>
      <w:bookmarkStart w:id="72" w:name="_Toc410631197"/>
      <w:bookmarkStart w:id="73" w:name="_Toc414446033"/>
    </w:p>
    <w:p w14:paraId="0A4F3796">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562" w:firstLineChars="200"/>
        <w:jc w:val="center"/>
        <w:textAlignment w:val="baseline"/>
        <w:rPr>
          <w:rFonts w:hint="eastAsia"/>
          <w:b/>
          <w:color w:val="auto"/>
          <w:sz w:val="28"/>
          <w:szCs w:val="28"/>
          <w:highlight w:val="none"/>
        </w:rPr>
      </w:pPr>
      <w:r>
        <w:rPr>
          <w:rFonts w:hint="eastAsia"/>
          <w:b/>
          <w:color w:val="auto"/>
          <w:sz w:val="28"/>
          <w:szCs w:val="28"/>
          <w:highlight w:val="none"/>
        </w:rPr>
        <w:t>附表二符合性审查表</w:t>
      </w:r>
      <w:bookmarkEnd w:id="72"/>
      <w:bookmarkEnd w:id="73"/>
    </w:p>
    <w:p w14:paraId="6EB341F5">
      <w:pPr>
        <w:jc w:val="center"/>
        <w:rPr>
          <w:rFonts w:hint="eastAsia"/>
          <w:b/>
          <w:color w:val="auto"/>
          <w:sz w:val="28"/>
          <w:szCs w:val="28"/>
          <w:highlight w:val="none"/>
        </w:rPr>
      </w:pPr>
    </w:p>
    <w:tbl>
      <w:tblPr>
        <w:tblStyle w:val="76"/>
        <w:tblW w:w="94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6"/>
        <w:gridCol w:w="2216"/>
        <w:gridCol w:w="5122"/>
        <w:gridCol w:w="1334"/>
      </w:tblGrid>
      <w:tr w14:paraId="65D5B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5" w:hRule="atLeast"/>
          <w:jc w:val="center"/>
        </w:trPr>
        <w:tc>
          <w:tcPr>
            <w:tcW w:w="766" w:type="dxa"/>
            <w:vAlign w:val="center"/>
          </w:tcPr>
          <w:p w14:paraId="071D9F9C">
            <w:pPr>
              <w:tabs>
                <w:tab w:val="left" w:pos="1260"/>
                <w:tab w:val="left" w:pos="1620"/>
              </w:tabs>
              <w:snapToGrid w:val="0"/>
              <w:jc w:val="center"/>
              <w:textAlignment w:val="baseline"/>
              <w:rPr>
                <w:rFonts w:ascii="宋体"/>
                <w:b/>
                <w:caps/>
                <w:color w:val="auto"/>
                <w:sz w:val="24"/>
                <w:highlight w:val="none"/>
              </w:rPr>
            </w:pPr>
            <w:r>
              <w:rPr>
                <w:rFonts w:hint="eastAsia" w:ascii="宋体" w:hAnsi="宋体"/>
                <w:b/>
                <w:caps/>
                <w:color w:val="auto"/>
                <w:sz w:val="24"/>
                <w:highlight w:val="none"/>
              </w:rPr>
              <w:t>序号</w:t>
            </w:r>
          </w:p>
        </w:tc>
        <w:tc>
          <w:tcPr>
            <w:tcW w:w="2216" w:type="dxa"/>
            <w:vAlign w:val="center"/>
          </w:tcPr>
          <w:p w14:paraId="73FEF96C">
            <w:pPr>
              <w:tabs>
                <w:tab w:val="left" w:pos="1260"/>
                <w:tab w:val="left" w:pos="1620"/>
              </w:tabs>
              <w:snapToGrid w:val="0"/>
              <w:jc w:val="center"/>
              <w:textAlignment w:val="baseline"/>
              <w:rPr>
                <w:rFonts w:ascii="宋体"/>
                <w:b/>
                <w:caps/>
                <w:color w:val="auto"/>
                <w:sz w:val="24"/>
                <w:highlight w:val="none"/>
              </w:rPr>
            </w:pPr>
            <w:r>
              <w:rPr>
                <w:rFonts w:hint="eastAsia" w:ascii="宋体" w:hAnsi="宋体"/>
                <w:b/>
                <w:caps/>
                <w:color w:val="auto"/>
                <w:sz w:val="24"/>
                <w:highlight w:val="none"/>
              </w:rPr>
              <w:t>评审项目</w:t>
            </w:r>
          </w:p>
        </w:tc>
        <w:tc>
          <w:tcPr>
            <w:tcW w:w="5122" w:type="dxa"/>
            <w:vAlign w:val="center"/>
          </w:tcPr>
          <w:p w14:paraId="386437A5">
            <w:pPr>
              <w:tabs>
                <w:tab w:val="left" w:pos="1260"/>
                <w:tab w:val="left" w:pos="1620"/>
              </w:tabs>
              <w:snapToGrid w:val="0"/>
              <w:jc w:val="center"/>
              <w:textAlignment w:val="baseline"/>
              <w:rPr>
                <w:rFonts w:ascii="宋体"/>
                <w:b/>
                <w:caps/>
                <w:color w:val="auto"/>
                <w:sz w:val="24"/>
                <w:highlight w:val="none"/>
              </w:rPr>
            </w:pPr>
            <w:r>
              <w:rPr>
                <w:rFonts w:hint="eastAsia" w:ascii="宋体" w:hAnsi="宋体"/>
                <w:b/>
                <w:caps/>
                <w:color w:val="auto"/>
                <w:sz w:val="24"/>
                <w:highlight w:val="none"/>
              </w:rPr>
              <w:t>评审标准</w:t>
            </w:r>
          </w:p>
        </w:tc>
        <w:tc>
          <w:tcPr>
            <w:tcW w:w="1334" w:type="dxa"/>
            <w:vAlign w:val="center"/>
          </w:tcPr>
          <w:p w14:paraId="4DEE60C9">
            <w:pPr>
              <w:tabs>
                <w:tab w:val="left" w:pos="1260"/>
                <w:tab w:val="left" w:pos="1620"/>
              </w:tabs>
              <w:snapToGrid w:val="0"/>
              <w:jc w:val="center"/>
              <w:textAlignment w:val="baseline"/>
              <w:rPr>
                <w:rFonts w:ascii="宋体"/>
                <w:b/>
                <w:caps/>
                <w:color w:val="auto"/>
                <w:sz w:val="24"/>
                <w:highlight w:val="none"/>
              </w:rPr>
            </w:pPr>
            <w:r>
              <w:rPr>
                <w:rFonts w:hint="eastAsia" w:ascii="宋体" w:hAnsi="宋体"/>
                <w:b/>
                <w:caps/>
                <w:color w:val="auto"/>
                <w:sz w:val="24"/>
                <w:highlight w:val="none"/>
              </w:rPr>
              <w:t>评审结论</w:t>
            </w:r>
          </w:p>
          <w:p w14:paraId="446E9852">
            <w:pPr>
              <w:tabs>
                <w:tab w:val="left" w:pos="1260"/>
                <w:tab w:val="left" w:pos="1620"/>
              </w:tabs>
              <w:snapToGrid w:val="0"/>
              <w:jc w:val="center"/>
              <w:textAlignment w:val="baseline"/>
              <w:rPr>
                <w:rFonts w:ascii="宋体"/>
                <w:b/>
                <w:caps/>
                <w:color w:val="auto"/>
                <w:sz w:val="24"/>
                <w:highlight w:val="none"/>
              </w:rPr>
            </w:pPr>
            <w:r>
              <w:rPr>
                <w:rFonts w:hint="eastAsia" w:ascii="宋体" w:hAnsi="宋体"/>
                <w:b/>
                <w:caps/>
                <w:color w:val="auto"/>
                <w:sz w:val="24"/>
                <w:highlight w:val="none"/>
              </w:rPr>
              <w:t>（</w:t>
            </w:r>
            <w:r>
              <w:rPr>
                <w:rFonts w:hint="default" w:ascii="Arial" w:hAnsi="Arial" w:cs="Arial"/>
                <w:b/>
                <w:caps/>
                <w:color w:val="auto"/>
                <w:sz w:val="24"/>
                <w:highlight w:val="none"/>
              </w:rPr>
              <w:t>√</w:t>
            </w:r>
            <w:r>
              <w:rPr>
                <w:rFonts w:ascii="宋体" w:hAnsi="宋体"/>
                <w:b/>
                <w:caps/>
                <w:color w:val="auto"/>
                <w:sz w:val="24"/>
                <w:highlight w:val="none"/>
              </w:rPr>
              <w:t>/</w:t>
            </w:r>
            <w:r>
              <w:rPr>
                <w:rFonts w:hint="eastAsia" w:ascii="宋体" w:hAnsi="宋体"/>
                <w:color w:val="auto"/>
                <w:sz w:val="24"/>
                <w:highlight w:val="none"/>
              </w:rPr>
              <w:t>×</w:t>
            </w:r>
            <w:r>
              <w:rPr>
                <w:rFonts w:hint="eastAsia" w:ascii="宋体" w:hAnsi="宋体"/>
                <w:b/>
                <w:caps/>
                <w:color w:val="auto"/>
                <w:sz w:val="24"/>
                <w:highlight w:val="none"/>
              </w:rPr>
              <w:t>）</w:t>
            </w:r>
          </w:p>
        </w:tc>
      </w:tr>
      <w:tr w14:paraId="24702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1" w:hRule="exact"/>
          <w:jc w:val="center"/>
        </w:trPr>
        <w:tc>
          <w:tcPr>
            <w:tcW w:w="766" w:type="dxa"/>
            <w:vAlign w:val="center"/>
          </w:tcPr>
          <w:p w14:paraId="40F3DB09">
            <w:pPr>
              <w:numPr>
                <w:ilvl w:val="0"/>
                <w:numId w:val="0"/>
              </w:numPr>
              <w:tabs>
                <w:tab w:val="left" w:pos="1260"/>
                <w:tab w:val="left" w:pos="1620"/>
              </w:tabs>
              <w:snapToGrid w:val="0"/>
              <w:jc w:val="center"/>
              <w:textAlignment w:val="baseline"/>
              <w:rPr>
                <w:rFonts w:hint="eastAsia" w:ascii="宋体" w:eastAsia="宋体"/>
                <w:b w:val="0"/>
                <w:bCs w:val="0"/>
                <w:i w:val="0"/>
                <w:iCs w:val="0"/>
                <w:color w:val="auto"/>
                <w:sz w:val="24"/>
                <w:highlight w:val="none"/>
                <w:lang w:val="en-US" w:eastAsia="zh-CN"/>
              </w:rPr>
            </w:pPr>
            <w:r>
              <w:rPr>
                <w:rFonts w:hint="eastAsia" w:ascii="宋体" w:eastAsia="宋体"/>
                <w:b w:val="0"/>
                <w:bCs w:val="0"/>
                <w:i w:val="0"/>
                <w:iCs w:val="0"/>
                <w:color w:val="auto"/>
                <w:sz w:val="24"/>
                <w:highlight w:val="none"/>
                <w:lang w:val="en-US" w:eastAsia="zh-CN"/>
              </w:rPr>
              <w:t>1</w:t>
            </w:r>
          </w:p>
        </w:tc>
        <w:tc>
          <w:tcPr>
            <w:tcW w:w="2216" w:type="dxa"/>
            <w:shd w:val="clear" w:color="auto" w:fill="auto"/>
            <w:vAlign w:val="center"/>
          </w:tcPr>
          <w:p w14:paraId="3819B1F1">
            <w:pPr>
              <w:tabs>
                <w:tab w:val="left" w:pos="1260"/>
                <w:tab w:val="left" w:pos="1620"/>
              </w:tabs>
              <w:snapToGrid w:val="0"/>
              <w:textAlignment w:val="baseline"/>
              <w:rPr>
                <w:rFonts w:ascii="宋体" w:hAnsi="Times New Roman" w:eastAsia="宋体" w:cs="Times New Roman"/>
                <w:color w:val="auto"/>
                <w:kern w:val="2"/>
                <w:sz w:val="24"/>
                <w:szCs w:val="24"/>
                <w:highlight w:val="none"/>
                <w:lang w:val="en-US" w:eastAsia="zh-CN" w:bidi="ar-SA"/>
              </w:rPr>
            </w:pPr>
            <w:r>
              <w:rPr>
                <w:rFonts w:hint="eastAsia" w:ascii="宋体" w:hAnsi="宋体"/>
                <w:color w:val="auto"/>
                <w:sz w:val="24"/>
                <w:highlight w:val="none"/>
              </w:rPr>
              <w:t>响应文件签署盖章</w:t>
            </w:r>
          </w:p>
        </w:tc>
        <w:tc>
          <w:tcPr>
            <w:tcW w:w="5122" w:type="dxa"/>
            <w:shd w:val="clear" w:color="auto" w:fill="auto"/>
            <w:vAlign w:val="center"/>
          </w:tcPr>
          <w:p w14:paraId="06DAB9CB">
            <w:pPr>
              <w:tabs>
                <w:tab w:val="left" w:pos="1260"/>
                <w:tab w:val="left" w:pos="1620"/>
              </w:tabs>
              <w:snapToGrid w:val="0"/>
              <w:textAlignment w:val="baseline"/>
              <w:rPr>
                <w:rFonts w:ascii="宋体" w:hAnsi="Times New Roman" w:eastAsia="宋体" w:cs="Times New Roman"/>
                <w:color w:val="auto"/>
                <w:kern w:val="2"/>
                <w:sz w:val="24"/>
                <w:szCs w:val="24"/>
                <w:highlight w:val="none"/>
                <w:lang w:val="en-US" w:eastAsia="zh-CN" w:bidi="ar-SA"/>
              </w:rPr>
            </w:pPr>
            <w:r>
              <w:rPr>
                <w:rFonts w:hint="eastAsia" w:ascii="宋体" w:hAnsi="宋体"/>
                <w:color w:val="auto"/>
                <w:sz w:val="24"/>
                <w:highlight w:val="none"/>
              </w:rPr>
              <w:t>按谈判文件要求在规定位置加盖供应商公章和（或）法定代表人（或其授权代表）签字或加盖人名章</w:t>
            </w:r>
          </w:p>
        </w:tc>
        <w:tc>
          <w:tcPr>
            <w:tcW w:w="1334" w:type="dxa"/>
            <w:vAlign w:val="center"/>
          </w:tcPr>
          <w:p w14:paraId="67767849">
            <w:pPr>
              <w:tabs>
                <w:tab w:val="left" w:pos="1260"/>
                <w:tab w:val="left" w:pos="1620"/>
              </w:tabs>
              <w:snapToGrid w:val="0"/>
              <w:textAlignment w:val="baseline"/>
              <w:rPr>
                <w:rFonts w:ascii="宋体"/>
                <w:color w:val="auto"/>
                <w:sz w:val="24"/>
                <w:highlight w:val="none"/>
              </w:rPr>
            </w:pPr>
          </w:p>
        </w:tc>
      </w:tr>
      <w:tr w14:paraId="42F6E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8" w:hRule="exact"/>
          <w:jc w:val="center"/>
        </w:trPr>
        <w:tc>
          <w:tcPr>
            <w:tcW w:w="766" w:type="dxa"/>
            <w:vAlign w:val="center"/>
          </w:tcPr>
          <w:p w14:paraId="38503E6D">
            <w:pPr>
              <w:numPr>
                <w:ilvl w:val="0"/>
                <w:numId w:val="0"/>
              </w:numPr>
              <w:tabs>
                <w:tab w:val="left" w:pos="1260"/>
                <w:tab w:val="left" w:pos="1620"/>
              </w:tabs>
              <w:snapToGrid w:val="0"/>
              <w:jc w:val="center"/>
              <w:textAlignment w:val="baseline"/>
              <w:rPr>
                <w:rFonts w:hint="eastAsia" w:ascii="宋体" w:eastAsia="宋体"/>
                <w:b w:val="0"/>
                <w:bCs w:val="0"/>
                <w:i w:val="0"/>
                <w:iCs w:val="0"/>
                <w:color w:val="auto"/>
                <w:sz w:val="24"/>
                <w:highlight w:val="none"/>
                <w:lang w:val="en-US" w:eastAsia="zh-CN"/>
              </w:rPr>
            </w:pPr>
            <w:r>
              <w:rPr>
                <w:rFonts w:hint="eastAsia" w:ascii="宋体" w:eastAsia="宋体"/>
                <w:b w:val="0"/>
                <w:bCs w:val="0"/>
                <w:i w:val="0"/>
                <w:iCs w:val="0"/>
                <w:color w:val="auto"/>
                <w:sz w:val="24"/>
                <w:highlight w:val="none"/>
                <w:lang w:val="en-US" w:eastAsia="zh-CN"/>
              </w:rPr>
              <w:t>2</w:t>
            </w:r>
          </w:p>
        </w:tc>
        <w:tc>
          <w:tcPr>
            <w:tcW w:w="2216" w:type="dxa"/>
            <w:shd w:val="clear" w:color="auto" w:fill="auto"/>
            <w:vAlign w:val="center"/>
          </w:tcPr>
          <w:p w14:paraId="146F8618">
            <w:pPr>
              <w:tabs>
                <w:tab w:val="left" w:pos="1260"/>
                <w:tab w:val="left" w:pos="1620"/>
              </w:tabs>
              <w:snapToGrid w:val="0"/>
              <w:textAlignment w:val="baseline"/>
              <w:rPr>
                <w:rFonts w:ascii="宋体" w:hAnsi="Times New Roman" w:eastAsia="宋体" w:cs="Times New Roman"/>
                <w:color w:val="auto"/>
                <w:kern w:val="2"/>
                <w:sz w:val="24"/>
                <w:szCs w:val="24"/>
                <w:highlight w:val="none"/>
                <w:lang w:val="en-US" w:eastAsia="zh-CN" w:bidi="ar-SA"/>
              </w:rPr>
            </w:pPr>
            <w:r>
              <w:rPr>
                <w:rFonts w:hint="eastAsia" w:ascii="宋体" w:hAnsi="宋体"/>
                <w:color w:val="auto"/>
                <w:sz w:val="24"/>
                <w:highlight w:val="none"/>
              </w:rPr>
              <w:t>响应文件有效期</w:t>
            </w:r>
          </w:p>
        </w:tc>
        <w:tc>
          <w:tcPr>
            <w:tcW w:w="5122" w:type="dxa"/>
            <w:shd w:val="clear" w:color="auto" w:fill="auto"/>
            <w:vAlign w:val="center"/>
          </w:tcPr>
          <w:p w14:paraId="6402B8CB">
            <w:pPr>
              <w:tabs>
                <w:tab w:val="left" w:pos="1260"/>
                <w:tab w:val="left" w:pos="1620"/>
              </w:tabs>
              <w:snapToGrid w:val="0"/>
              <w:textAlignment w:val="baseline"/>
              <w:rPr>
                <w:rFonts w:ascii="宋体" w:hAnsi="Times New Roman" w:eastAsia="宋体" w:cs="Times New Roman"/>
                <w:color w:val="auto"/>
                <w:kern w:val="2"/>
                <w:sz w:val="24"/>
                <w:szCs w:val="24"/>
                <w:highlight w:val="none"/>
                <w:lang w:val="en-US" w:eastAsia="zh-CN" w:bidi="ar-SA"/>
              </w:rPr>
            </w:pPr>
            <w:r>
              <w:rPr>
                <w:rFonts w:hint="eastAsia" w:ascii="宋体" w:hAnsi="宋体"/>
                <w:color w:val="auto"/>
                <w:sz w:val="24"/>
                <w:highlight w:val="none"/>
              </w:rPr>
              <w:t>有效期满足谈判文件要求</w:t>
            </w:r>
          </w:p>
        </w:tc>
        <w:tc>
          <w:tcPr>
            <w:tcW w:w="1334" w:type="dxa"/>
            <w:vAlign w:val="center"/>
          </w:tcPr>
          <w:p w14:paraId="7DA0AF80">
            <w:pPr>
              <w:tabs>
                <w:tab w:val="left" w:pos="1260"/>
                <w:tab w:val="left" w:pos="1620"/>
              </w:tabs>
              <w:snapToGrid w:val="0"/>
              <w:textAlignment w:val="baseline"/>
              <w:rPr>
                <w:rFonts w:ascii="宋体"/>
                <w:color w:val="auto"/>
                <w:sz w:val="24"/>
                <w:highlight w:val="none"/>
              </w:rPr>
            </w:pPr>
          </w:p>
        </w:tc>
      </w:tr>
      <w:tr w14:paraId="02436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1" w:hRule="exact"/>
          <w:jc w:val="center"/>
        </w:trPr>
        <w:tc>
          <w:tcPr>
            <w:tcW w:w="766" w:type="dxa"/>
            <w:vAlign w:val="center"/>
          </w:tcPr>
          <w:p w14:paraId="4483FFA2">
            <w:pPr>
              <w:numPr>
                <w:ilvl w:val="0"/>
                <w:numId w:val="0"/>
              </w:numPr>
              <w:tabs>
                <w:tab w:val="left" w:pos="1260"/>
                <w:tab w:val="left" w:pos="1620"/>
              </w:tabs>
              <w:snapToGrid w:val="0"/>
              <w:jc w:val="center"/>
              <w:textAlignment w:val="baseline"/>
              <w:rPr>
                <w:rFonts w:hint="eastAsia" w:ascii="宋体" w:eastAsia="宋体"/>
                <w:b w:val="0"/>
                <w:bCs w:val="0"/>
                <w:i w:val="0"/>
                <w:iCs w:val="0"/>
                <w:color w:val="auto"/>
                <w:sz w:val="24"/>
                <w:highlight w:val="none"/>
                <w:lang w:eastAsia="zh-CN"/>
              </w:rPr>
            </w:pPr>
            <w:r>
              <w:rPr>
                <w:rFonts w:hint="eastAsia" w:ascii="宋体" w:eastAsia="宋体"/>
                <w:b w:val="0"/>
                <w:bCs w:val="0"/>
                <w:i w:val="0"/>
                <w:iCs w:val="0"/>
                <w:color w:val="auto"/>
                <w:sz w:val="24"/>
                <w:highlight w:val="none"/>
                <w:lang w:val="en-US" w:eastAsia="zh-CN"/>
              </w:rPr>
              <w:t>3</w:t>
            </w:r>
          </w:p>
        </w:tc>
        <w:tc>
          <w:tcPr>
            <w:tcW w:w="2216" w:type="dxa"/>
            <w:shd w:val="clear" w:color="auto" w:fill="auto"/>
            <w:vAlign w:val="center"/>
          </w:tcPr>
          <w:p w14:paraId="20469BF9">
            <w:pPr>
              <w:tabs>
                <w:tab w:val="left" w:pos="1260"/>
                <w:tab w:val="left" w:pos="1620"/>
              </w:tabs>
              <w:snapToGrid w:val="0"/>
              <w:textAlignment w:val="baseline"/>
              <w:rPr>
                <w:rFonts w:ascii="宋体" w:hAnsi="Times New Roman" w:eastAsia="宋体" w:cs="Times New Roman"/>
                <w:color w:val="auto"/>
                <w:kern w:val="2"/>
                <w:sz w:val="24"/>
                <w:szCs w:val="24"/>
                <w:highlight w:val="none"/>
                <w:lang w:val="en-US" w:eastAsia="zh-CN" w:bidi="ar-SA"/>
              </w:rPr>
            </w:pPr>
            <w:r>
              <w:rPr>
                <w:rFonts w:hint="eastAsia" w:ascii="宋体" w:hAnsi="宋体"/>
                <w:color w:val="auto"/>
                <w:sz w:val="24"/>
                <w:highlight w:val="none"/>
              </w:rPr>
              <w:t>响应文件装订方式</w:t>
            </w:r>
          </w:p>
        </w:tc>
        <w:tc>
          <w:tcPr>
            <w:tcW w:w="5122" w:type="dxa"/>
            <w:shd w:val="clear" w:color="auto" w:fill="auto"/>
            <w:vAlign w:val="center"/>
          </w:tcPr>
          <w:p w14:paraId="0E476BDD">
            <w:pPr>
              <w:tabs>
                <w:tab w:val="left" w:pos="1260"/>
                <w:tab w:val="left" w:pos="1620"/>
              </w:tabs>
              <w:snapToGrid w:val="0"/>
              <w:textAlignment w:val="baseline"/>
              <w:rPr>
                <w:rFonts w:ascii="宋体" w:hAnsi="Times New Roman" w:eastAsia="宋体" w:cs="Times New Roman"/>
                <w:color w:val="auto"/>
                <w:kern w:val="2"/>
                <w:sz w:val="24"/>
                <w:szCs w:val="24"/>
                <w:highlight w:val="none"/>
                <w:lang w:val="en-US" w:eastAsia="zh-CN" w:bidi="ar-SA"/>
              </w:rPr>
            </w:pPr>
            <w:r>
              <w:rPr>
                <w:rFonts w:hint="eastAsia" w:ascii="宋体" w:hAnsi="宋体"/>
                <w:color w:val="auto"/>
                <w:sz w:val="24"/>
                <w:highlight w:val="none"/>
              </w:rPr>
              <w:t>符合谈判文件要求</w:t>
            </w:r>
          </w:p>
        </w:tc>
        <w:tc>
          <w:tcPr>
            <w:tcW w:w="1334" w:type="dxa"/>
            <w:vAlign w:val="center"/>
          </w:tcPr>
          <w:p w14:paraId="34156E7C">
            <w:pPr>
              <w:tabs>
                <w:tab w:val="left" w:pos="1260"/>
                <w:tab w:val="left" w:pos="1620"/>
              </w:tabs>
              <w:snapToGrid w:val="0"/>
              <w:textAlignment w:val="baseline"/>
              <w:rPr>
                <w:rFonts w:ascii="宋体"/>
                <w:color w:val="auto"/>
                <w:sz w:val="24"/>
                <w:highlight w:val="none"/>
              </w:rPr>
            </w:pPr>
          </w:p>
        </w:tc>
      </w:tr>
      <w:tr w14:paraId="7183D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1" w:hRule="exact"/>
          <w:jc w:val="center"/>
        </w:trPr>
        <w:tc>
          <w:tcPr>
            <w:tcW w:w="766" w:type="dxa"/>
            <w:vAlign w:val="center"/>
          </w:tcPr>
          <w:p w14:paraId="138ED719">
            <w:pPr>
              <w:numPr>
                <w:ilvl w:val="0"/>
                <w:numId w:val="0"/>
              </w:numPr>
              <w:tabs>
                <w:tab w:val="left" w:pos="1260"/>
                <w:tab w:val="left" w:pos="1620"/>
              </w:tabs>
              <w:snapToGrid w:val="0"/>
              <w:jc w:val="center"/>
              <w:textAlignment w:val="baseline"/>
              <w:rPr>
                <w:rFonts w:hint="eastAsia" w:ascii="宋体" w:eastAsia="宋体"/>
                <w:b w:val="0"/>
                <w:bCs w:val="0"/>
                <w:i w:val="0"/>
                <w:iCs w:val="0"/>
                <w:color w:val="auto"/>
                <w:sz w:val="24"/>
                <w:highlight w:val="none"/>
                <w:lang w:eastAsia="zh-CN"/>
              </w:rPr>
            </w:pPr>
            <w:r>
              <w:rPr>
                <w:rFonts w:hint="eastAsia" w:ascii="宋体" w:eastAsia="宋体"/>
                <w:b w:val="0"/>
                <w:bCs w:val="0"/>
                <w:i w:val="0"/>
                <w:iCs w:val="0"/>
                <w:color w:val="auto"/>
                <w:sz w:val="24"/>
                <w:highlight w:val="none"/>
                <w:lang w:val="en-US" w:eastAsia="zh-CN"/>
              </w:rPr>
              <w:t>4</w:t>
            </w:r>
          </w:p>
        </w:tc>
        <w:tc>
          <w:tcPr>
            <w:tcW w:w="2216" w:type="dxa"/>
            <w:shd w:val="clear" w:color="auto" w:fill="auto"/>
            <w:vAlign w:val="center"/>
          </w:tcPr>
          <w:p w14:paraId="275693D0">
            <w:pPr>
              <w:tabs>
                <w:tab w:val="left" w:pos="1260"/>
                <w:tab w:val="left" w:pos="1620"/>
              </w:tabs>
              <w:snapToGrid w:val="0"/>
              <w:textAlignment w:val="baseline"/>
              <w:rPr>
                <w:rFonts w:ascii="宋体" w:hAnsi="Times New Roman" w:eastAsia="宋体" w:cs="Times New Roman"/>
                <w:color w:val="auto"/>
                <w:kern w:val="2"/>
                <w:sz w:val="24"/>
                <w:szCs w:val="24"/>
                <w:highlight w:val="none"/>
                <w:lang w:val="en-US" w:eastAsia="zh-CN" w:bidi="ar-SA"/>
              </w:rPr>
            </w:pPr>
            <w:r>
              <w:rPr>
                <w:rFonts w:hint="eastAsia" w:ascii="宋体" w:hAnsi="宋体"/>
                <w:color w:val="auto"/>
                <w:sz w:val="24"/>
                <w:highlight w:val="none"/>
              </w:rPr>
              <w:t>响应文件格式</w:t>
            </w:r>
          </w:p>
        </w:tc>
        <w:tc>
          <w:tcPr>
            <w:tcW w:w="5122" w:type="dxa"/>
            <w:shd w:val="clear" w:color="auto" w:fill="auto"/>
            <w:vAlign w:val="center"/>
          </w:tcPr>
          <w:p w14:paraId="3AF08D4E">
            <w:pPr>
              <w:tabs>
                <w:tab w:val="left" w:pos="1260"/>
                <w:tab w:val="left" w:pos="1620"/>
              </w:tabs>
              <w:snapToGrid w:val="0"/>
              <w:textAlignment w:val="baseline"/>
              <w:rPr>
                <w:rFonts w:ascii="宋体" w:hAnsi="Times New Roman" w:eastAsia="宋体" w:cs="Times New Roman"/>
                <w:color w:val="auto"/>
                <w:kern w:val="2"/>
                <w:sz w:val="24"/>
                <w:szCs w:val="24"/>
                <w:highlight w:val="none"/>
                <w:lang w:val="en-US" w:eastAsia="zh-CN" w:bidi="ar-SA"/>
              </w:rPr>
            </w:pPr>
            <w:r>
              <w:rPr>
                <w:rFonts w:hint="eastAsia" w:ascii="宋体" w:hAnsi="宋体"/>
                <w:color w:val="auto"/>
                <w:sz w:val="24"/>
                <w:highlight w:val="none"/>
              </w:rPr>
              <w:t>响应文件按规定的格式填写，内容完整且关键字迹清晰</w:t>
            </w:r>
          </w:p>
        </w:tc>
        <w:tc>
          <w:tcPr>
            <w:tcW w:w="1334" w:type="dxa"/>
            <w:vAlign w:val="center"/>
          </w:tcPr>
          <w:p w14:paraId="026D9EFD">
            <w:pPr>
              <w:tabs>
                <w:tab w:val="left" w:pos="1260"/>
                <w:tab w:val="left" w:pos="1620"/>
              </w:tabs>
              <w:snapToGrid w:val="0"/>
              <w:textAlignment w:val="baseline"/>
              <w:rPr>
                <w:rFonts w:ascii="宋体"/>
                <w:color w:val="auto"/>
                <w:sz w:val="24"/>
                <w:highlight w:val="none"/>
              </w:rPr>
            </w:pPr>
          </w:p>
        </w:tc>
      </w:tr>
      <w:tr w14:paraId="0C607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1" w:hRule="exact"/>
          <w:jc w:val="center"/>
        </w:trPr>
        <w:tc>
          <w:tcPr>
            <w:tcW w:w="766" w:type="dxa"/>
            <w:vAlign w:val="center"/>
          </w:tcPr>
          <w:p w14:paraId="57C4C7A5">
            <w:pPr>
              <w:numPr>
                <w:ilvl w:val="0"/>
                <w:numId w:val="0"/>
              </w:numPr>
              <w:tabs>
                <w:tab w:val="left" w:pos="1260"/>
                <w:tab w:val="left" w:pos="1620"/>
              </w:tabs>
              <w:snapToGrid w:val="0"/>
              <w:jc w:val="center"/>
              <w:textAlignment w:val="baseline"/>
              <w:rPr>
                <w:rFonts w:hint="eastAsia" w:ascii="宋体" w:eastAsia="宋体"/>
                <w:b w:val="0"/>
                <w:bCs w:val="0"/>
                <w:i w:val="0"/>
                <w:iCs w:val="0"/>
                <w:color w:val="auto"/>
                <w:sz w:val="24"/>
                <w:highlight w:val="none"/>
                <w:lang w:eastAsia="zh-CN"/>
              </w:rPr>
            </w:pPr>
            <w:r>
              <w:rPr>
                <w:rFonts w:hint="eastAsia" w:ascii="宋体" w:eastAsia="宋体"/>
                <w:b w:val="0"/>
                <w:bCs w:val="0"/>
                <w:i w:val="0"/>
                <w:iCs w:val="0"/>
                <w:color w:val="auto"/>
                <w:sz w:val="24"/>
                <w:highlight w:val="none"/>
                <w:lang w:val="en-US" w:eastAsia="zh-CN"/>
              </w:rPr>
              <w:t>5</w:t>
            </w:r>
          </w:p>
        </w:tc>
        <w:tc>
          <w:tcPr>
            <w:tcW w:w="2216" w:type="dxa"/>
            <w:shd w:val="clear" w:color="auto" w:fill="auto"/>
            <w:vAlign w:val="center"/>
          </w:tcPr>
          <w:p w14:paraId="1AAC78EA">
            <w:pPr>
              <w:tabs>
                <w:tab w:val="left" w:pos="1260"/>
                <w:tab w:val="left" w:pos="1620"/>
              </w:tabs>
              <w:snapToGrid w:val="0"/>
              <w:textAlignment w:val="baseline"/>
              <w:rPr>
                <w:rFonts w:ascii="宋体" w:hAnsi="Times New Roman" w:eastAsia="宋体" w:cs="Times New Roman"/>
                <w:color w:val="auto"/>
                <w:kern w:val="2"/>
                <w:sz w:val="24"/>
                <w:szCs w:val="24"/>
                <w:highlight w:val="none"/>
                <w:lang w:val="en-US" w:eastAsia="zh-CN" w:bidi="ar-SA"/>
              </w:rPr>
            </w:pPr>
            <w:r>
              <w:rPr>
                <w:rFonts w:hint="eastAsia" w:ascii="宋体" w:hAnsi="宋体"/>
                <w:color w:val="auto"/>
                <w:sz w:val="24"/>
                <w:highlight w:val="none"/>
              </w:rPr>
              <w:t>响应范围</w:t>
            </w:r>
          </w:p>
        </w:tc>
        <w:tc>
          <w:tcPr>
            <w:tcW w:w="5122" w:type="dxa"/>
            <w:shd w:val="clear" w:color="auto" w:fill="auto"/>
            <w:vAlign w:val="center"/>
          </w:tcPr>
          <w:p w14:paraId="4F611A8F">
            <w:pPr>
              <w:tabs>
                <w:tab w:val="left" w:pos="1260"/>
                <w:tab w:val="left" w:pos="1620"/>
              </w:tabs>
              <w:snapToGrid w:val="0"/>
              <w:textAlignment w:val="baseline"/>
              <w:rPr>
                <w:rFonts w:ascii="宋体" w:hAnsi="Times New Roman" w:eastAsia="宋体" w:cs="Times New Roman"/>
                <w:color w:val="auto"/>
                <w:kern w:val="2"/>
                <w:sz w:val="24"/>
                <w:szCs w:val="24"/>
                <w:highlight w:val="none"/>
                <w:lang w:val="en-US" w:eastAsia="zh-CN" w:bidi="ar-SA"/>
              </w:rPr>
            </w:pPr>
            <w:r>
              <w:rPr>
                <w:rFonts w:hint="eastAsia" w:ascii="宋体" w:hAnsi="宋体"/>
                <w:color w:val="auto"/>
                <w:sz w:val="24"/>
                <w:highlight w:val="none"/>
              </w:rPr>
              <w:t>与谈判文件要求的服务范围无实质性遗漏</w:t>
            </w:r>
          </w:p>
        </w:tc>
        <w:tc>
          <w:tcPr>
            <w:tcW w:w="1334" w:type="dxa"/>
            <w:vAlign w:val="center"/>
          </w:tcPr>
          <w:p w14:paraId="49744192">
            <w:pPr>
              <w:tabs>
                <w:tab w:val="left" w:pos="1260"/>
                <w:tab w:val="left" w:pos="1620"/>
              </w:tabs>
              <w:snapToGrid w:val="0"/>
              <w:textAlignment w:val="baseline"/>
              <w:rPr>
                <w:rFonts w:ascii="宋体"/>
                <w:color w:val="auto"/>
                <w:sz w:val="24"/>
                <w:highlight w:val="none"/>
              </w:rPr>
            </w:pPr>
          </w:p>
        </w:tc>
      </w:tr>
      <w:tr w14:paraId="337AE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1" w:hRule="exact"/>
          <w:jc w:val="center"/>
        </w:trPr>
        <w:tc>
          <w:tcPr>
            <w:tcW w:w="766" w:type="dxa"/>
            <w:vAlign w:val="center"/>
          </w:tcPr>
          <w:p w14:paraId="2A8A7A57">
            <w:pPr>
              <w:numPr>
                <w:ilvl w:val="0"/>
                <w:numId w:val="0"/>
              </w:numPr>
              <w:tabs>
                <w:tab w:val="left" w:pos="1260"/>
                <w:tab w:val="left" w:pos="1620"/>
              </w:tabs>
              <w:snapToGrid w:val="0"/>
              <w:jc w:val="center"/>
              <w:textAlignment w:val="baseline"/>
              <w:rPr>
                <w:rFonts w:ascii="宋体" w:eastAsia="Times New Roman"/>
                <w:b w:val="0"/>
                <w:bCs w:val="0"/>
                <w:i w:val="0"/>
                <w:iCs w:val="0"/>
                <w:color w:val="auto"/>
                <w:sz w:val="24"/>
                <w:highlight w:val="none"/>
              </w:rPr>
            </w:pPr>
            <w:r>
              <w:rPr>
                <w:rFonts w:hint="eastAsia" w:ascii="宋体" w:eastAsia="宋体"/>
                <w:b w:val="0"/>
                <w:bCs w:val="0"/>
                <w:i w:val="0"/>
                <w:iCs w:val="0"/>
                <w:color w:val="auto"/>
                <w:sz w:val="24"/>
                <w:highlight w:val="none"/>
                <w:lang w:val="en-US" w:eastAsia="zh-CN"/>
              </w:rPr>
              <w:t>6</w:t>
            </w:r>
          </w:p>
        </w:tc>
        <w:tc>
          <w:tcPr>
            <w:tcW w:w="2216" w:type="dxa"/>
            <w:shd w:val="clear" w:color="auto" w:fill="auto"/>
            <w:vAlign w:val="center"/>
          </w:tcPr>
          <w:p w14:paraId="1CA41CB5">
            <w:pPr>
              <w:tabs>
                <w:tab w:val="left" w:pos="1260"/>
                <w:tab w:val="left" w:pos="1620"/>
              </w:tabs>
              <w:snapToGrid w:val="0"/>
              <w:textAlignment w:val="baseline"/>
              <w:rPr>
                <w:rFonts w:ascii="宋体" w:hAnsi="Times New Roman" w:eastAsia="宋体" w:cs="Times New Roman"/>
                <w:color w:val="auto"/>
                <w:kern w:val="2"/>
                <w:sz w:val="24"/>
                <w:szCs w:val="24"/>
                <w:highlight w:val="none"/>
                <w:lang w:val="en-US" w:eastAsia="zh-CN" w:bidi="ar-SA"/>
              </w:rPr>
            </w:pPr>
            <w:r>
              <w:rPr>
                <w:rFonts w:hint="eastAsia" w:ascii="宋体" w:hAnsi="宋体"/>
                <w:color w:val="auto"/>
                <w:sz w:val="24"/>
                <w:highlight w:val="none"/>
              </w:rPr>
              <w:t>报价</w:t>
            </w:r>
          </w:p>
        </w:tc>
        <w:tc>
          <w:tcPr>
            <w:tcW w:w="5122" w:type="dxa"/>
            <w:shd w:val="clear" w:color="auto" w:fill="auto"/>
            <w:vAlign w:val="center"/>
          </w:tcPr>
          <w:p w14:paraId="48D0F891">
            <w:pPr>
              <w:tabs>
                <w:tab w:val="left" w:pos="1260"/>
                <w:tab w:val="left" w:pos="1620"/>
              </w:tabs>
              <w:snapToGrid w:val="0"/>
              <w:textAlignment w:val="baseline"/>
              <w:rPr>
                <w:rFonts w:ascii="宋体" w:hAnsi="Times New Roman" w:eastAsia="宋体" w:cs="Times New Roman"/>
                <w:color w:val="auto"/>
                <w:kern w:val="2"/>
                <w:sz w:val="24"/>
                <w:szCs w:val="24"/>
                <w:highlight w:val="none"/>
                <w:lang w:val="en-US" w:eastAsia="zh-CN" w:bidi="ar-SA"/>
              </w:rPr>
            </w:pPr>
            <w:r>
              <w:rPr>
                <w:rFonts w:hint="eastAsia" w:ascii="宋体" w:hAnsi="宋体"/>
                <w:color w:val="auto"/>
                <w:sz w:val="24"/>
                <w:highlight w:val="none"/>
              </w:rPr>
              <w:t>报价是固定总价，不超过预算金额或最高限价</w:t>
            </w:r>
          </w:p>
        </w:tc>
        <w:tc>
          <w:tcPr>
            <w:tcW w:w="1334" w:type="dxa"/>
            <w:vAlign w:val="center"/>
          </w:tcPr>
          <w:p w14:paraId="5D550574">
            <w:pPr>
              <w:tabs>
                <w:tab w:val="left" w:pos="1260"/>
                <w:tab w:val="left" w:pos="1620"/>
              </w:tabs>
              <w:snapToGrid w:val="0"/>
              <w:textAlignment w:val="baseline"/>
              <w:rPr>
                <w:rFonts w:ascii="宋体"/>
                <w:color w:val="auto"/>
                <w:sz w:val="24"/>
                <w:highlight w:val="none"/>
              </w:rPr>
            </w:pPr>
          </w:p>
        </w:tc>
      </w:tr>
      <w:tr w14:paraId="71B2E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1" w:hRule="exact"/>
          <w:jc w:val="center"/>
        </w:trPr>
        <w:tc>
          <w:tcPr>
            <w:tcW w:w="766" w:type="dxa"/>
            <w:vAlign w:val="center"/>
          </w:tcPr>
          <w:p w14:paraId="175C0D62">
            <w:pPr>
              <w:numPr>
                <w:ilvl w:val="0"/>
                <w:numId w:val="0"/>
              </w:numPr>
              <w:tabs>
                <w:tab w:val="left" w:pos="1260"/>
                <w:tab w:val="left" w:pos="1620"/>
              </w:tabs>
              <w:snapToGrid w:val="0"/>
              <w:jc w:val="center"/>
              <w:textAlignment w:val="baseline"/>
              <w:rPr>
                <w:rFonts w:hint="eastAsia" w:ascii="宋体" w:eastAsia="宋体"/>
                <w:b w:val="0"/>
                <w:bCs w:val="0"/>
                <w:i w:val="0"/>
                <w:iCs w:val="0"/>
                <w:color w:val="auto"/>
                <w:sz w:val="24"/>
                <w:highlight w:val="none"/>
                <w:lang w:val="en-US" w:eastAsia="zh-CN"/>
              </w:rPr>
            </w:pPr>
            <w:r>
              <w:rPr>
                <w:rFonts w:hint="eastAsia" w:ascii="宋体" w:eastAsia="宋体"/>
                <w:b w:val="0"/>
                <w:bCs w:val="0"/>
                <w:i w:val="0"/>
                <w:iCs w:val="0"/>
                <w:color w:val="auto"/>
                <w:sz w:val="24"/>
                <w:highlight w:val="none"/>
                <w:lang w:val="en-US" w:eastAsia="zh-CN"/>
              </w:rPr>
              <w:t>7</w:t>
            </w:r>
          </w:p>
        </w:tc>
        <w:tc>
          <w:tcPr>
            <w:tcW w:w="2216" w:type="dxa"/>
            <w:shd w:val="clear" w:color="auto" w:fill="auto"/>
            <w:vAlign w:val="center"/>
          </w:tcPr>
          <w:p w14:paraId="02491137">
            <w:pPr>
              <w:tabs>
                <w:tab w:val="left" w:pos="1260"/>
                <w:tab w:val="left" w:pos="1620"/>
              </w:tabs>
              <w:snapToGrid w:val="0"/>
              <w:textAlignment w:val="baseline"/>
              <w:rPr>
                <w:rFonts w:ascii="宋体" w:hAnsi="Times New Roman" w:eastAsia="宋体" w:cs="Times New Roman"/>
                <w:color w:val="auto"/>
                <w:kern w:val="2"/>
                <w:sz w:val="24"/>
                <w:szCs w:val="24"/>
                <w:highlight w:val="none"/>
                <w:lang w:val="en-US" w:eastAsia="zh-CN" w:bidi="ar-SA"/>
              </w:rPr>
            </w:pPr>
            <w:r>
              <w:rPr>
                <w:rFonts w:hint="eastAsia" w:ascii="宋体" w:hAnsi="宋体"/>
                <w:color w:val="auto"/>
                <w:sz w:val="24"/>
                <w:highlight w:val="none"/>
              </w:rPr>
              <w:t>技术响应</w:t>
            </w:r>
          </w:p>
        </w:tc>
        <w:tc>
          <w:tcPr>
            <w:tcW w:w="5122" w:type="dxa"/>
            <w:shd w:val="clear" w:color="auto" w:fill="auto"/>
            <w:vAlign w:val="center"/>
          </w:tcPr>
          <w:p w14:paraId="7F3A68B6">
            <w:pPr>
              <w:tabs>
                <w:tab w:val="left" w:pos="1260"/>
                <w:tab w:val="left" w:pos="1620"/>
              </w:tabs>
              <w:snapToGrid w:val="0"/>
              <w:textAlignment w:val="baseline"/>
              <w:rPr>
                <w:rFonts w:ascii="宋体" w:hAnsi="Times New Roman" w:eastAsia="宋体" w:cs="Times New Roman"/>
                <w:color w:val="auto"/>
                <w:kern w:val="2"/>
                <w:sz w:val="24"/>
                <w:szCs w:val="24"/>
                <w:highlight w:val="none"/>
                <w:lang w:val="en-US" w:eastAsia="zh-CN" w:bidi="ar-SA"/>
              </w:rPr>
            </w:pPr>
            <w:r>
              <w:rPr>
                <w:rFonts w:hint="eastAsia" w:ascii="宋体" w:hAnsi="宋体"/>
                <w:color w:val="auto"/>
                <w:sz w:val="24"/>
                <w:highlight w:val="none"/>
              </w:rPr>
              <w:t>人员配备符合要求</w:t>
            </w:r>
          </w:p>
        </w:tc>
        <w:tc>
          <w:tcPr>
            <w:tcW w:w="1334" w:type="dxa"/>
            <w:vAlign w:val="center"/>
          </w:tcPr>
          <w:p w14:paraId="7C1E2B2F">
            <w:pPr>
              <w:tabs>
                <w:tab w:val="left" w:pos="1260"/>
                <w:tab w:val="left" w:pos="1620"/>
              </w:tabs>
              <w:snapToGrid w:val="0"/>
              <w:textAlignment w:val="baseline"/>
              <w:rPr>
                <w:rFonts w:ascii="宋体"/>
                <w:color w:val="auto"/>
                <w:sz w:val="24"/>
                <w:highlight w:val="none"/>
              </w:rPr>
            </w:pPr>
          </w:p>
        </w:tc>
      </w:tr>
      <w:tr w14:paraId="39F24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1" w:hRule="exact"/>
          <w:jc w:val="center"/>
        </w:trPr>
        <w:tc>
          <w:tcPr>
            <w:tcW w:w="766" w:type="dxa"/>
            <w:vAlign w:val="center"/>
          </w:tcPr>
          <w:p w14:paraId="69554189">
            <w:pPr>
              <w:numPr>
                <w:ilvl w:val="0"/>
                <w:numId w:val="0"/>
              </w:numPr>
              <w:tabs>
                <w:tab w:val="left" w:pos="1260"/>
                <w:tab w:val="left" w:pos="1620"/>
              </w:tabs>
              <w:snapToGrid w:val="0"/>
              <w:jc w:val="center"/>
              <w:textAlignment w:val="baseline"/>
              <w:rPr>
                <w:rFonts w:hint="eastAsia" w:ascii="宋体" w:eastAsia="宋体"/>
                <w:b w:val="0"/>
                <w:bCs w:val="0"/>
                <w:i w:val="0"/>
                <w:iCs w:val="0"/>
                <w:color w:val="auto"/>
                <w:sz w:val="24"/>
                <w:highlight w:val="none"/>
                <w:lang w:val="en-US" w:eastAsia="zh-CN"/>
              </w:rPr>
            </w:pPr>
            <w:r>
              <w:rPr>
                <w:rFonts w:hint="eastAsia" w:ascii="宋体" w:eastAsia="宋体"/>
                <w:b w:val="0"/>
                <w:bCs w:val="0"/>
                <w:i w:val="0"/>
                <w:iCs w:val="0"/>
                <w:color w:val="auto"/>
                <w:sz w:val="24"/>
                <w:highlight w:val="none"/>
                <w:lang w:val="en-US" w:eastAsia="zh-CN"/>
              </w:rPr>
              <w:t>8</w:t>
            </w:r>
          </w:p>
        </w:tc>
        <w:tc>
          <w:tcPr>
            <w:tcW w:w="2216" w:type="dxa"/>
            <w:shd w:val="clear" w:color="auto" w:fill="auto"/>
            <w:vAlign w:val="center"/>
          </w:tcPr>
          <w:p w14:paraId="5F68A0EB">
            <w:pPr>
              <w:tabs>
                <w:tab w:val="left" w:pos="1260"/>
                <w:tab w:val="left" w:pos="1620"/>
              </w:tabs>
              <w:snapToGrid w:val="0"/>
              <w:textAlignment w:val="baseline"/>
              <w:rPr>
                <w:rFonts w:ascii="宋体" w:hAnsi="Times New Roman" w:eastAsia="宋体" w:cs="Times New Roman"/>
                <w:color w:val="auto"/>
                <w:kern w:val="2"/>
                <w:sz w:val="24"/>
                <w:szCs w:val="24"/>
                <w:highlight w:val="none"/>
                <w:lang w:val="en-US" w:eastAsia="zh-CN" w:bidi="ar-SA"/>
              </w:rPr>
            </w:pPr>
            <w:r>
              <w:rPr>
                <w:rFonts w:hint="eastAsia" w:ascii="宋体" w:hAnsi="宋体"/>
                <w:color w:val="auto"/>
                <w:sz w:val="24"/>
                <w:highlight w:val="none"/>
              </w:rPr>
              <w:t>其他无效情形</w:t>
            </w:r>
          </w:p>
        </w:tc>
        <w:tc>
          <w:tcPr>
            <w:tcW w:w="5122" w:type="dxa"/>
            <w:shd w:val="clear" w:color="auto" w:fill="auto"/>
            <w:vAlign w:val="center"/>
          </w:tcPr>
          <w:p w14:paraId="0BD6B458">
            <w:pPr>
              <w:tabs>
                <w:tab w:val="left" w:pos="1260"/>
                <w:tab w:val="left" w:pos="1620"/>
              </w:tabs>
              <w:snapToGrid w:val="0"/>
              <w:textAlignment w:val="baseline"/>
              <w:rPr>
                <w:rFonts w:ascii="宋体" w:hAnsi="Times New Roman" w:eastAsia="宋体" w:cs="Times New Roman"/>
                <w:color w:val="auto"/>
                <w:kern w:val="2"/>
                <w:sz w:val="24"/>
                <w:szCs w:val="24"/>
                <w:highlight w:val="none"/>
                <w:lang w:val="en-US" w:eastAsia="zh-CN" w:bidi="ar-SA"/>
              </w:rPr>
            </w:pPr>
            <w:r>
              <w:rPr>
                <w:rFonts w:hint="eastAsia" w:ascii="宋体" w:hAnsi="宋体"/>
                <w:color w:val="auto"/>
                <w:sz w:val="24"/>
                <w:highlight w:val="none"/>
              </w:rPr>
              <w:t>法律、法规和谈判文件规定的其他无效情形</w:t>
            </w:r>
          </w:p>
        </w:tc>
        <w:tc>
          <w:tcPr>
            <w:tcW w:w="1334" w:type="dxa"/>
            <w:vAlign w:val="center"/>
          </w:tcPr>
          <w:p w14:paraId="2AB023AB">
            <w:pPr>
              <w:tabs>
                <w:tab w:val="left" w:pos="1260"/>
                <w:tab w:val="left" w:pos="1620"/>
              </w:tabs>
              <w:snapToGrid w:val="0"/>
              <w:textAlignment w:val="baseline"/>
              <w:rPr>
                <w:rFonts w:ascii="宋体"/>
                <w:color w:val="auto"/>
                <w:sz w:val="24"/>
                <w:highlight w:val="none"/>
              </w:rPr>
            </w:pPr>
          </w:p>
        </w:tc>
      </w:tr>
      <w:tr w14:paraId="76774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exact"/>
          <w:jc w:val="center"/>
        </w:trPr>
        <w:tc>
          <w:tcPr>
            <w:tcW w:w="2982" w:type="dxa"/>
            <w:gridSpan w:val="2"/>
            <w:vAlign w:val="center"/>
          </w:tcPr>
          <w:p w14:paraId="30756F61">
            <w:pPr>
              <w:tabs>
                <w:tab w:val="left" w:pos="1260"/>
                <w:tab w:val="left" w:pos="1620"/>
              </w:tabs>
              <w:snapToGrid w:val="0"/>
              <w:textAlignment w:val="baseline"/>
              <w:rPr>
                <w:rFonts w:ascii="宋体"/>
                <w:color w:val="auto"/>
                <w:sz w:val="24"/>
                <w:highlight w:val="none"/>
              </w:rPr>
            </w:pPr>
            <w:r>
              <w:rPr>
                <w:rFonts w:hint="eastAsia" w:ascii="宋体" w:hAnsi="宋体"/>
                <w:b/>
                <w:color w:val="auto"/>
                <w:sz w:val="24"/>
                <w:highlight w:val="none"/>
              </w:rPr>
              <w:t>结论（通过或未通过）</w:t>
            </w:r>
          </w:p>
        </w:tc>
        <w:tc>
          <w:tcPr>
            <w:tcW w:w="5122" w:type="dxa"/>
            <w:vAlign w:val="center"/>
          </w:tcPr>
          <w:p w14:paraId="30B3377A">
            <w:pPr>
              <w:tabs>
                <w:tab w:val="left" w:pos="1260"/>
                <w:tab w:val="left" w:pos="1620"/>
              </w:tabs>
              <w:snapToGrid w:val="0"/>
              <w:textAlignment w:val="baseline"/>
              <w:rPr>
                <w:rFonts w:ascii="宋体"/>
                <w:color w:val="auto"/>
                <w:sz w:val="24"/>
                <w:highlight w:val="none"/>
              </w:rPr>
            </w:pPr>
          </w:p>
        </w:tc>
        <w:tc>
          <w:tcPr>
            <w:tcW w:w="1334" w:type="dxa"/>
            <w:vAlign w:val="center"/>
          </w:tcPr>
          <w:p w14:paraId="65B0C7F9">
            <w:pPr>
              <w:tabs>
                <w:tab w:val="left" w:pos="1260"/>
                <w:tab w:val="left" w:pos="1620"/>
              </w:tabs>
              <w:snapToGrid w:val="0"/>
              <w:textAlignment w:val="baseline"/>
              <w:rPr>
                <w:rFonts w:ascii="宋体"/>
                <w:color w:val="auto"/>
                <w:sz w:val="24"/>
                <w:highlight w:val="none"/>
              </w:rPr>
            </w:pPr>
          </w:p>
        </w:tc>
      </w:tr>
    </w:tbl>
    <w:p w14:paraId="4BE2E471">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lang w:val="en-GB"/>
        </w:rPr>
      </w:pPr>
      <w:r>
        <w:rPr>
          <w:rFonts w:hint="eastAsia" w:ascii="宋体" w:hAnsi="宋体" w:eastAsia="宋体" w:cs="黑体"/>
          <w:color w:val="auto"/>
          <w:kern w:val="0"/>
          <w:sz w:val="24"/>
          <w:highlight w:val="none"/>
          <w:lang w:val="en-GB"/>
        </w:rPr>
        <w:t>注：</w:t>
      </w:r>
    </w:p>
    <w:p w14:paraId="63D6A113">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lang w:val="en-GB"/>
        </w:rPr>
      </w:pPr>
      <w:r>
        <w:rPr>
          <w:rFonts w:hint="eastAsia" w:ascii="宋体" w:hAnsi="宋体" w:eastAsia="宋体" w:cs="黑体"/>
          <w:color w:val="auto"/>
          <w:kern w:val="0"/>
          <w:sz w:val="24"/>
          <w:highlight w:val="none"/>
          <w:lang w:val="en-GB"/>
        </w:rPr>
        <w:t>1、符合谈判文件要求用“</w:t>
      </w:r>
      <w:r>
        <w:rPr>
          <w:rFonts w:hint="default" w:ascii="宋体" w:hAnsi="宋体" w:eastAsia="宋体" w:cs="黑体"/>
          <w:color w:val="auto"/>
          <w:kern w:val="0"/>
          <w:sz w:val="24"/>
          <w:highlight w:val="none"/>
          <w:lang w:val="en-GB"/>
        </w:rPr>
        <w:t>√</w:t>
      </w:r>
      <w:r>
        <w:rPr>
          <w:rFonts w:hint="eastAsia" w:ascii="宋体" w:hAnsi="宋体" w:eastAsia="宋体" w:cs="黑体"/>
          <w:color w:val="auto"/>
          <w:kern w:val="0"/>
          <w:sz w:val="24"/>
          <w:highlight w:val="none"/>
          <w:lang w:val="en-GB"/>
        </w:rPr>
        <w:t>”表示，不符合用“×”表示。有一项不符合要求，结论为不合格。</w:t>
      </w:r>
    </w:p>
    <w:p w14:paraId="1890ECCA">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lang w:val="en-GB"/>
        </w:rPr>
      </w:pPr>
      <w:r>
        <w:rPr>
          <w:rFonts w:hint="eastAsia" w:ascii="宋体" w:hAnsi="宋体" w:eastAsia="宋体" w:cs="黑体"/>
          <w:color w:val="auto"/>
          <w:kern w:val="0"/>
          <w:sz w:val="24"/>
          <w:highlight w:val="none"/>
          <w:lang w:val="en-GB"/>
        </w:rPr>
        <w:t>2、进行符合性审查过程中，谈判小组成员意见不同时，按少数服从多数的原则确定。</w:t>
      </w:r>
    </w:p>
    <w:p w14:paraId="686CD38A">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lang w:val="en-GB"/>
        </w:rPr>
      </w:pPr>
      <w:r>
        <w:rPr>
          <w:rFonts w:hint="eastAsia" w:ascii="宋体" w:hAnsi="宋体" w:eastAsia="宋体" w:cs="黑体"/>
          <w:color w:val="auto"/>
          <w:kern w:val="0"/>
          <w:sz w:val="24"/>
          <w:highlight w:val="none"/>
          <w:lang w:val="en-GB"/>
        </w:rPr>
        <w:t>3、有下列情形之一的，视为供应商相互串通：</w:t>
      </w:r>
    </w:p>
    <w:p w14:paraId="5D0545C2">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lang w:val="en-GB"/>
        </w:rPr>
      </w:pPr>
      <w:r>
        <w:rPr>
          <w:rFonts w:hint="eastAsia" w:ascii="宋体" w:hAnsi="宋体" w:eastAsia="宋体" w:cs="黑体"/>
          <w:color w:val="auto"/>
          <w:kern w:val="0"/>
          <w:sz w:val="24"/>
          <w:highlight w:val="none"/>
          <w:lang w:val="en-GB"/>
        </w:rPr>
        <w:t>（1）不同供应商的响应文件由同一单位或者个人编制；</w:t>
      </w:r>
    </w:p>
    <w:p w14:paraId="6A45D799">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lang w:val="en-GB"/>
        </w:rPr>
      </w:pPr>
      <w:r>
        <w:rPr>
          <w:rFonts w:hint="eastAsia" w:ascii="宋体" w:hAnsi="宋体" w:eastAsia="宋体" w:cs="黑体"/>
          <w:color w:val="auto"/>
          <w:kern w:val="0"/>
          <w:sz w:val="24"/>
          <w:highlight w:val="none"/>
          <w:lang w:val="en-GB"/>
        </w:rPr>
        <w:t>（2）不同供应商委托同一单位或者个人办理谈判事宜；</w:t>
      </w:r>
    </w:p>
    <w:p w14:paraId="21E1110E">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lang w:val="en-GB"/>
        </w:rPr>
      </w:pPr>
      <w:r>
        <w:rPr>
          <w:rFonts w:hint="eastAsia" w:ascii="宋体" w:hAnsi="宋体" w:eastAsia="宋体" w:cs="黑体"/>
          <w:color w:val="auto"/>
          <w:kern w:val="0"/>
          <w:sz w:val="24"/>
          <w:highlight w:val="none"/>
          <w:lang w:val="en-GB"/>
        </w:rPr>
        <w:t>（3）不同供应商的响应文件载明的项目管理成员或者联系人员为同一人；</w:t>
      </w:r>
    </w:p>
    <w:p w14:paraId="72EE428A">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lang w:val="en-GB"/>
        </w:rPr>
      </w:pPr>
      <w:r>
        <w:rPr>
          <w:rFonts w:hint="eastAsia" w:ascii="宋体" w:hAnsi="宋体" w:eastAsia="宋体" w:cs="黑体"/>
          <w:color w:val="auto"/>
          <w:kern w:val="0"/>
          <w:sz w:val="24"/>
          <w:highlight w:val="none"/>
          <w:lang w:val="en-GB"/>
        </w:rPr>
        <w:t>（4）不同供应商的响应文件异常一致或者报价呈规律性差异；</w:t>
      </w:r>
    </w:p>
    <w:p w14:paraId="55A0D7C3">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lang w:val="en-GB"/>
        </w:rPr>
      </w:pPr>
      <w:r>
        <w:rPr>
          <w:rFonts w:hint="eastAsia" w:ascii="宋体" w:hAnsi="宋体" w:eastAsia="宋体" w:cs="黑体"/>
          <w:color w:val="auto"/>
          <w:kern w:val="0"/>
          <w:sz w:val="24"/>
          <w:highlight w:val="none"/>
          <w:lang w:val="en-GB"/>
        </w:rPr>
        <w:t>（5）不同供应商的响应文件相互混装；</w:t>
      </w:r>
    </w:p>
    <w:p w14:paraId="6CB4F683">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lang w:val="en-GB"/>
        </w:rPr>
      </w:pPr>
      <w:r>
        <w:rPr>
          <w:rFonts w:hint="eastAsia" w:ascii="宋体" w:hAnsi="宋体" w:eastAsia="宋体" w:cs="黑体"/>
          <w:color w:val="auto"/>
          <w:kern w:val="0"/>
          <w:sz w:val="24"/>
          <w:highlight w:val="none"/>
          <w:lang w:val="en-GB"/>
        </w:rPr>
        <w:t>（6）不同供应商的谈判保证金从同一单位或者个人的账户转出。</w:t>
      </w:r>
    </w:p>
    <w:p w14:paraId="3A949825">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lang w:val="en-GB"/>
        </w:rPr>
      </w:pPr>
      <w:r>
        <w:rPr>
          <w:rFonts w:hint="eastAsia" w:ascii="宋体" w:hAnsi="宋体" w:eastAsia="宋体" w:cs="黑体"/>
          <w:color w:val="auto"/>
          <w:kern w:val="0"/>
          <w:sz w:val="24"/>
          <w:highlight w:val="none"/>
          <w:lang w:val="en-GB"/>
        </w:rPr>
        <w:t>4、有下列情形之一的，属于提供虚假材料谋取成交的行为：</w:t>
      </w:r>
    </w:p>
    <w:p w14:paraId="63CF35E2">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lang w:val="en-GB"/>
        </w:rPr>
      </w:pPr>
      <w:r>
        <w:rPr>
          <w:rFonts w:hint="eastAsia" w:ascii="宋体" w:hAnsi="宋体" w:eastAsia="宋体" w:cs="黑体"/>
          <w:color w:val="auto"/>
          <w:kern w:val="0"/>
          <w:sz w:val="24"/>
          <w:highlight w:val="none"/>
          <w:lang w:val="en-GB"/>
        </w:rPr>
        <w:t>（1）使用伪造、变造的许可证件；</w:t>
      </w:r>
    </w:p>
    <w:p w14:paraId="2D24EBD6">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lang w:val="en-GB"/>
        </w:rPr>
      </w:pPr>
      <w:r>
        <w:rPr>
          <w:rFonts w:hint="eastAsia" w:ascii="宋体" w:hAnsi="宋体" w:eastAsia="宋体" w:cs="黑体"/>
          <w:color w:val="auto"/>
          <w:kern w:val="0"/>
          <w:sz w:val="24"/>
          <w:highlight w:val="none"/>
          <w:lang w:val="en-GB"/>
        </w:rPr>
        <w:t>（2）提供虚假的财务状况或者业绩；</w:t>
      </w:r>
    </w:p>
    <w:p w14:paraId="663434A1">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lang w:val="en-GB"/>
        </w:rPr>
      </w:pPr>
      <w:r>
        <w:rPr>
          <w:rFonts w:hint="eastAsia" w:ascii="宋体" w:hAnsi="宋体" w:eastAsia="宋体" w:cs="黑体"/>
          <w:color w:val="auto"/>
          <w:kern w:val="0"/>
          <w:sz w:val="24"/>
          <w:highlight w:val="none"/>
          <w:lang w:val="en-GB"/>
        </w:rPr>
        <w:t>（3）提供虚假的项目负责人或者主要技术人员简历、劳动关系证明；</w:t>
      </w:r>
    </w:p>
    <w:p w14:paraId="5E2151D8">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lang w:val="en-GB"/>
        </w:rPr>
      </w:pPr>
      <w:r>
        <w:rPr>
          <w:rFonts w:hint="eastAsia" w:ascii="宋体" w:hAnsi="宋体" w:eastAsia="宋体" w:cs="黑体"/>
          <w:color w:val="auto"/>
          <w:kern w:val="0"/>
          <w:sz w:val="24"/>
          <w:highlight w:val="none"/>
          <w:lang w:val="en-GB"/>
        </w:rPr>
        <w:t>（4）提供虚假的信用状况；</w:t>
      </w:r>
    </w:p>
    <w:p w14:paraId="1CF8914E">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both"/>
        <w:textAlignment w:val="baseline"/>
        <w:rPr>
          <w:rFonts w:hint="eastAsia" w:ascii="宋体" w:hAnsi="宋体" w:eastAsia="宋体" w:cs="黑体"/>
          <w:color w:val="auto"/>
          <w:kern w:val="0"/>
          <w:sz w:val="24"/>
          <w:highlight w:val="none"/>
          <w:lang w:val="en-GB"/>
        </w:rPr>
      </w:pPr>
      <w:r>
        <w:rPr>
          <w:rFonts w:hint="eastAsia" w:ascii="宋体" w:hAnsi="宋体" w:eastAsia="宋体" w:cs="黑体"/>
          <w:color w:val="auto"/>
          <w:kern w:val="0"/>
          <w:sz w:val="24"/>
          <w:highlight w:val="none"/>
          <w:lang w:val="en-GB"/>
        </w:rPr>
        <w:t>（5）其他弄虚作假的行为。</w:t>
      </w:r>
    </w:p>
    <w:p w14:paraId="01905229">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0E0F534A">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76051C84">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7B512E15">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3EFBED3F">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586BA68E">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2DA8FAA5">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0DFE008D">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0B6D5BF6">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55ACF1C8">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78258589">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31955C9F">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338BD922">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7BE679FB">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65AC07FB">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430F55CE">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65B58C03">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1214D421">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66FC135B">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5A2902E1">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0A3D7757">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17DAEDDA">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6AB7D765">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6DA302A1">
      <w:pPr>
        <w:pStyle w:val="75"/>
        <w:rPr>
          <w:rFonts w:hint="eastAsia" w:ascii="宋体" w:hAnsi="宋体"/>
          <w:color w:val="auto"/>
          <w:szCs w:val="21"/>
          <w:highlight w:val="none"/>
        </w:rPr>
      </w:pPr>
    </w:p>
    <w:p w14:paraId="5EC00DF1">
      <w:pPr>
        <w:rPr>
          <w:rFonts w:hint="eastAsia" w:ascii="宋体" w:hAnsi="宋体"/>
          <w:color w:val="auto"/>
          <w:szCs w:val="21"/>
          <w:highlight w:val="none"/>
        </w:rPr>
      </w:pPr>
    </w:p>
    <w:p w14:paraId="6464AD03">
      <w:pPr>
        <w:pStyle w:val="75"/>
        <w:rPr>
          <w:rFonts w:hint="eastAsia" w:ascii="宋体" w:hAnsi="宋体"/>
          <w:color w:val="auto"/>
          <w:szCs w:val="21"/>
          <w:highlight w:val="none"/>
        </w:rPr>
      </w:pPr>
    </w:p>
    <w:p w14:paraId="12A77079">
      <w:pPr>
        <w:rPr>
          <w:rFonts w:hint="eastAsia" w:ascii="宋体" w:hAnsi="宋体"/>
          <w:color w:val="auto"/>
          <w:szCs w:val="21"/>
          <w:highlight w:val="none"/>
        </w:rPr>
      </w:pPr>
    </w:p>
    <w:p w14:paraId="4FA914C7">
      <w:pPr>
        <w:pStyle w:val="75"/>
        <w:rPr>
          <w:rFonts w:hint="eastAsia" w:ascii="宋体" w:hAnsi="宋体"/>
          <w:color w:val="auto"/>
          <w:szCs w:val="21"/>
          <w:highlight w:val="none"/>
        </w:rPr>
      </w:pPr>
    </w:p>
    <w:p w14:paraId="5608662A">
      <w:pPr>
        <w:rPr>
          <w:rFonts w:hint="eastAsia" w:ascii="宋体" w:hAnsi="宋体"/>
          <w:color w:val="auto"/>
          <w:szCs w:val="21"/>
          <w:highlight w:val="none"/>
        </w:rPr>
      </w:pPr>
    </w:p>
    <w:p w14:paraId="2A9F8298">
      <w:pPr>
        <w:pStyle w:val="75"/>
        <w:rPr>
          <w:rFonts w:hint="eastAsia"/>
          <w:color w:val="auto"/>
          <w:highlight w:val="none"/>
        </w:rPr>
      </w:pPr>
    </w:p>
    <w:p w14:paraId="15814010">
      <w:pPr>
        <w:tabs>
          <w:tab w:val="left" w:pos="1260"/>
          <w:tab w:val="left" w:pos="1620"/>
        </w:tabs>
        <w:snapToGrid w:val="0"/>
        <w:spacing w:line="264" w:lineRule="auto"/>
        <w:ind w:left="424" w:leftChars="202"/>
        <w:jc w:val="left"/>
        <w:textAlignment w:val="baseline"/>
        <w:rPr>
          <w:rFonts w:hint="eastAsia" w:ascii="宋体" w:hAnsi="宋体"/>
          <w:color w:val="auto"/>
          <w:szCs w:val="21"/>
          <w:highlight w:val="none"/>
        </w:rPr>
      </w:pPr>
    </w:p>
    <w:p w14:paraId="12345B34">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643" w:firstLineChars="200"/>
        <w:jc w:val="center"/>
        <w:textAlignment w:val="baseline"/>
        <w:rPr>
          <w:rFonts w:hint="eastAsia" w:ascii="宋体" w:hAnsi="宋体" w:eastAsia="宋体" w:cs="黑体"/>
          <w:color w:val="auto"/>
          <w:kern w:val="0"/>
          <w:sz w:val="24"/>
          <w:highlight w:val="none"/>
          <w:lang w:val="en-GB"/>
        </w:rPr>
      </w:pPr>
      <w:bookmarkStart w:id="74" w:name="_Toc296602497"/>
      <w:bookmarkStart w:id="75" w:name="_Toc144974577"/>
      <w:bookmarkStart w:id="76" w:name="_Toc179632627"/>
      <w:bookmarkStart w:id="77" w:name="_Toc246996995"/>
      <w:bookmarkStart w:id="78" w:name="_Toc246996252"/>
      <w:bookmarkStart w:id="79" w:name="_Toc152045609"/>
      <w:bookmarkStart w:id="80" w:name="_Toc152042387"/>
      <w:bookmarkStart w:id="81" w:name="_Toc247085767"/>
      <w:r>
        <w:rPr>
          <w:rFonts w:hint="eastAsia" w:ascii="宋体" w:hAnsi="宋体" w:cs="黑体"/>
          <w:b/>
          <w:bCs/>
          <w:color w:val="auto"/>
          <w:kern w:val="0"/>
          <w:sz w:val="32"/>
          <w:szCs w:val="32"/>
          <w:highlight w:val="none"/>
          <w:lang w:val="en-US" w:eastAsia="zh-CN"/>
        </w:rPr>
        <w:t xml:space="preserve">第四章 </w:t>
      </w:r>
      <w:r>
        <w:rPr>
          <w:rFonts w:hint="eastAsia" w:ascii="宋体" w:hAnsi="宋体" w:cs="黑体"/>
          <w:b/>
          <w:bCs/>
          <w:color w:val="auto"/>
          <w:kern w:val="0"/>
          <w:sz w:val="32"/>
          <w:szCs w:val="32"/>
          <w:highlight w:val="none"/>
        </w:rPr>
        <w:t>合同条款及格式</w:t>
      </w:r>
      <w:bookmarkEnd w:id="74"/>
      <w:bookmarkEnd w:id="75"/>
      <w:bookmarkEnd w:id="76"/>
      <w:bookmarkEnd w:id="77"/>
      <w:bookmarkEnd w:id="78"/>
      <w:bookmarkEnd w:id="79"/>
      <w:bookmarkEnd w:id="80"/>
      <w:bookmarkEnd w:id="81"/>
    </w:p>
    <w:p w14:paraId="64CAB1B9">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center"/>
        <w:textAlignment w:val="baseline"/>
        <w:rPr>
          <w:rFonts w:hint="default" w:ascii="宋体" w:hAnsi="宋体" w:eastAsia="宋体" w:cs="黑体"/>
          <w:color w:val="auto"/>
          <w:kern w:val="0"/>
          <w:sz w:val="24"/>
          <w:highlight w:val="none"/>
          <w:lang w:val="en-US" w:eastAsia="zh-CN"/>
        </w:rPr>
      </w:pPr>
      <w:bookmarkStart w:id="82" w:name="_Toc7597"/>
      <w:r>
        <w:rPr>
          <w:rFonts w:hint="eastAsia" w:ascii="宋体" w:hAnsi="宋体" w:eastAsia="宋体" w:cs="黑体"/>
          <w:color w:val="auto"/>
          <w:kern w:val="0"/>
          <w:sz w:val="24"/>
          <w:highlight w:val="none"/>
          <w:lang w:val="en-US" w:eastAsia="zh-CN"/>
        </w:rPr>
        <w:t>（采购项目结束后与成交供应商共同拟定，格式自拟）</w:t>
      </w:r>
    </w:p>
    <w:p w14:paraId="0A8D20AB">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center"/>
        <w:textAlignment w:val="baseline"/>
        <w:rPr>
          <w:rFonts w:hint="eastAsia" w:ascii="宋体" w:hAnsi="宋体" w:eastAsia="宋体" w:cs="黑体"/>
          <w:color w:val="auto"/>
          <w:kern w:val="0"/>
          <w:sz w:val="24"/>
          <w:highlight w:val="none"/>
          <w:lang w:val="en-GB"/>
        </w:rPr>
        <w:sectPr>
          <w:headerReference r:id="rId5" w:type="default"/>
          <w:footerReference r:id="rId6" w:type="default"/>
          <w:pgSz w:w="11906" w:h="16838"/>
          <w:pgMar w:top="1440" w:right="1531" w:bottom="1440" w:left="1531" w:header="851" w:footer="992" w:gutter="0"/>
          <w:pgNumType w:fmt="decimal" w:start="1"/>
          <w:cols w:space="425" w:num="1"/>
          <w:docGrid w:type="lines" w:linePitch="312" w:charSpace="0"/>
        </w:sectPr>
      </w:pPr>
    </w:p>
    <w:p w14:paraId="37A8FC27">
      <w:pPr>
        <w:snapToGrid w:val="0"/>
        <w:spacing w:line="360" w:lineRule="auto"/>
        <w:jc w:val="center"/>
        <w:textAlignment w:val="baseline"/>
        <w:rPr>
          <w:rFonts w:ascii="宋体" w:hAnsi="宋体" w:cs="黑体"/>
          <w:b/>
          <w:bCs/>
          <w:color w:val="auto"/>
          <w:kern w:val="0"/>
          <w:sz w:val="32"/>
          <w:szCs w:val="32"/>
          <w:highlight w:val="none"/>
        </w:rPr>
      </w:pPr>
      <w:r>
        <w:rPr>
          <w:rFonts w:hint="eastAsia" w:ascii="宋体" w:hAnsi="宋体" w:cs="黑体"/>
          <w:b/>
          <w:bCs/>
          <w:color w:val="auto"/>
          <w:kern w:val="0"/>
          <w:sz w:val="32"/>
          <w:szCs w:val="32"/>
          <w:highlight w:val="none"/>
        </w:rPr>
        <w:t>第五章 采购需求</w:t>
      </w:r>
    </w:p>
    <w:p w14:paraId="4B4C0231">
      <w:pPr>
        <w:pStyle w:val="97"/>
        <w:keepNext w:val="0"/>
        <w:keepLines w:val="0"/>
        <w:pageBreakBefore w:val="0"/>
        <w:kinsoku/>
        <w:wordWrap/>
        <w:overflowPunct/>
        <w:topLinePunct w:val="0"/>
        <w:autoSpaceDE/>
        <w:autoSpaceDN/>
        <w:bidi w:val="0"/>
        <w:adjustRightInd/>
        <w:snapToGrid w:val="0"/>
        <w:spacing w:line="360" w:lineRule="auto"/>
        <w:ind w:firstLine="482" w:firstLineChars="200"/>
        <w:jc w:val="both"/>
        <w:rPr>
          <w:rFonts w:ascii="宋体" w:hAnsi="宋体" w:eastAsia="宋体" w:cs="宋体-18030"/>
          <w:color w:val="auto"/>
          <w:sz w:val="24"/>
          <w:highlight w:val="none"/>
        </w:rPr>
      </w:pPr>
      <w:r>
        <w:rPr>
          <w:rFonts w:hint="eastAsia" w:ascii="宋体" w:hAnsi="宋体" w:eastAsia="宋体" w:cs="宋体-18030"/>
          <w:color w:val="auto"/>
          <w:sz w:val="24"/>
          <w:highlight w:val="none"/>
        </w:rPr>
        <w:t>1、项目名称：</w:t>
      </w:r>
    </w:p>
    <w:p w14:paraId="4577C064">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789" w:firstLineChars="329"/>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cs="宋体"/>
          <w:i w:val="0"/>
          <w:iCs w:val="0"/>
          <w:caps w:val="0"/>
          <w:color w:val="auto"/>
          <w:spacing w:val="0"/>
          <w:sz w:val="24"/>
          <w:szCs w:val="24"/>
          <w:highlight w:val="none"/>
          <w:shd w:val="clear" w:fill="FFFFFF"/>
          <w:lang w:val="en-US" w:eastAsia="zh-CN"/>
        </w:rPr>
        <w:t>明</w:t>
      </w:r>
      <w:r>
        <w:rPr>
          <w:rFonts w:hint="eastAsia" w:ascii="宋体" w:hAnsi="宋体" w:eastAsia="宋体" w:cs="宋体"/>
          <w:i w:val="0"/>
          <w:iCs w:val="0"/>
          <w:caps w:val="0"/>
          <w:color w:val="auto"/>
          <w:spacing w:val="0"/>
          <w:sz w:val="24"/>
          <w:szCs w:val="24"/>
          <w:highlight w:val="none"/>
          <w:shd w:val="clear" w:fill="FFFFFF"/>
          <w:lang w:val="en-US" w:eastAsia="zh-CN"/>
        </w:rPr>
        <w:t>强学校临时停车场、</w:t>
      </w:r>
      <w:r>
        <w:rPr>
          <w:rFonts w:hint="eastAsia" w:ascii="宋体" w:hAnsi="宋体" w:cs="宋体"/>
          <w:i w:val="0"/>
          <w:iCs w:val="0"/>
          <w:caps w:val="0"/>
          <w:color w:val="auto"/>
          <w:spacing w:val="0"/>
          <w:sz w:val="24"/>
          <w:szCs w:val="24"/>
          <w:highlight w:val="none"/>
          <w:shd w:val="clear" w:fill="FFFFFF"/>
          <w:lang w:val="en-US" w:eastAsia="zh-CN"/>
        </w:rPr>
        <w:t>电信大楼东侧</w:t>
      </w:r>
      <w:r>
        <w:rPr>
          <w:rFonts w:hint="eastAsia" w:ascii="宋体" w:hAnsi="宋体" w:eastAsia="宋体" w:cs="宋体"/>
          <w:i w:val="0"/>
          <w:iCs w:val="0"/>
          <w:caps w:val="0"/>
          <w:color w:val="auto"/>
          <w:spacing w:val="0"/>
          <w:sz w:val="24"/>
          <w:szCs w:val="24"/>
          <w:highlight w:val="none"/>
          <w:shd w:val="clear" w:fill="FFFFFF"/>
          <w:lang w:val="en-US" w:eastAsia="zh-CN"/>
        </w:rPr>
        <w:t>停车场</w:t>
      </w:r>
      <w:r>
        <w:rPr>
          <w:rFonts w:hint="eastAsia" w:ascii="宋体" w:hAnsi="宋体" w:eastAsia="宋体" w:cs="宋体"/>
          <w:i w:val="0"/>
          <w:iCs w:val="0"/>
          <w:caps w:val="0"/>
          <w:color w:val="auto"/>
          <w:spacing w:val="0"/>
          <w:sz w:val="24"/>
          <w:szCs w:val="24"/>
          <w:highlight w:val="none"/>
          <w:shd w:val="clear" w:fill="FFFFFF"/>
          <w:lang w:eastAsia="zh-CN"/>
        </w:rPr>
        <w:t>项目</w:t>
      </w:r>
      <w:r>
        <w:rPr>
          <w:rFonts w:hint="eastAsia" w:ascii="宋体" w:hAnsi="宋体" w:cs="宋体"/>
          <w:i w:val="0"/>
          <w:iCs w:val="0"/>
          <w:caps w:val="0"/>
          <w:color w:val="auto"/>
          <w:spacing w:val="0"/>
          <w:sz w:val="24"/>
          <w:szCs w:val="24"/>
          <w:highlight w:val="none"/>
          <w:shd w:val="clear" w:fill="FFFFFF"/>
          <w:lang w:eastAsia="zh-CN"/>
        </w:rPr>
        <w:t>（</w:t>
      </w:r>
      <w:r>
        <w:rPr>
          <w:rFonts w:hint="eastAsia" w:ascii="宋体" w:hAnsi="宋体" w:cs="宋体"/>
          <w:i w:val="0"/>
          <w:iCs w:val="0"/>
          <w:caps w:val="0"/>
          <w:color w:val="auto"/>
          <w:spacing w:val="0"/>
          <w:sz w:val="24"/>
          <w:szCs w:val="24"/>
          <w:highlight w:val="none"/>
          <w:shd w:val="clear" w:fill="FFFFFF"/>
          <w:lang w:val="en-US" w:eastAsia="zh-CN"/>
        </w:rPr>
        <w:t>第二次</w:t>
      </w:r>
      <w:r>
        <w:rPr>
          <w:rFonts w:hint="eastAsia" w:ascii="宋体" w:hAnsi="宋体" w:cs="宋体"/>
          <w:i w:val="0"/>
          <w:iCs w:val="0"/>
          <w:caps w:val="0"/>
          <w:color w:val="auto"/>
          <w:spacing w:val="0"/>
          <w:sz w:val="24"/>
          <w:szCs w:val="24"/>
          <w:highlight w:val="none"/>
          <w:shd w:val="clear" w:fill="FFFFFF"/>
          <w:lang w:eastAsia="zh-CN"/>
        </w:rPr>
        <w:t>）</w:t>
      </w:r>
    </w:p>
    <w:p w14:paraId="60C38548">
      <w:pPr>
        <w:keepNext w:val="0"/>
        <w:keepLines w:val="0"/>
        <w:pageBreakBefore w:val="0"/>
        <w:kinsoku/>
        <w:wordWrap/>
        <w:overflowPunct/>
        <w:topLinePunct w:val="0"/>
        <w:autoSpaceDE/>
        <w:autoSpaceDN/>
        <w:bidi w:val="0"/>
        <w:adjustRightInd/>
        <w:snapToGrid w:val="0"/>
        <w:spacing w:line="500" w:lineRule="exact"/>
        <w:ind w:firstLine="482" w:firstLineChars="200"/>
        <w:jc w:val="both"/>
        <w:textAlignment w:val="baseline"/>
        <w:rPr>
          <w:rFonts w:hint="eastAsia" w:ascii="宋体" w:hAnsi="宋体" w:eastAsia="宋体" w:cs="宋体-18030"/>
          <w:b/>
          <w:bCs/>
          <w:color w:val="auto"/>
          <w:sz w:val="24"/>
          <w:highlight w:val="none"/>
          <w:lang w:eastAsia="zh-CN"/>
        </w:rPr>
      </w:pPr>
      <w:r>
        <w:rPr>
          <w:rFonts w:hint="eastAsia" w:ascii="宋体" w:hAnsi="宋体" w:cs="宋体-18030"/>
          <w:b/>
          <w:bCs/>
          <w:color w:val="auto"/>
          <w:sz w:val="24"/>
          <w:highlight w:val="none"/>
        </w:rPr>
        <w:t>2、</w:t>
      </w:r>
      <w:r>
        <w:rPr>
          <w:rFonts w:hint="eastAsia" w:ascii="宋体" w:hAnsi="宋体" w:cs="宋体-18030"/>
          <w:b/>
          <w:bCs/>
          <w:color w:val="auto"/>
          <w:sz w:val="24"/>
          <w:highlight w:val="none"/>
          <w:lang w:eastAsia="zh-CN"/>
        </w:rPr>
        <w:t>建设内容</w:t>
      </w:r>
    </w:p>
    <w:p w14:paraId="6F931EBA">
      <w:pPr>
        <w:keepNext w:val="0"/>
        <w:keepLines w:val="0"/>
        <w:pageBreakBefore w:val="0"/>
        <w:kinsoku/>
        <w:wordWrap/>
        <w:overflowPunct/>
        <w:topLinePunct w:val="0"/>
        <w:autoSpaceDE/>
        <w:autoSpaceDN/>
        <w:bidi w:val="0"/>
        <w:adjustRightInd/>
        <w:spacing w:line="500" w:lineRule="exact"/>
        <w:ind w:firstLine="480" w:firstLineChars="200"/>
        <w:jc w:val="both"/>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明强中学临时停车场占地约5亩建设内容包含场地清表平整、砂砾石基层、碎石面层、护栏、进出口通道及标识标牌等；电信大楼东侧停车场占地约1亩建设内容包含原场地拆除平整、混凝土垫层、沥青混凝土道路、植草砖停车位、绿化移植、充电桩管道预埋及标识标牌等。包含以上所有施工内容，投标人在报价中综合考虑下浮率。</w:t>
      </w:r>
    </w:p>
    <w:p w14:paraId="1F3B381E">
      <w:pPr>
        <w:keepNext w:val="0"/>
        <w:keepLines w:val="0"/>
        <w:pageBreakBefore w:val="0"/>
        <w:kinsoku/>
        <w:wordWrap/>
        <w:overflowPunct/>
        <w:topLinePunct w:val="0"/>
        <w:autoSpaceDE/>
        <w:autoSpaceDN/>
        <w:bidi w:val="0"/>
        <w:adjustRightInd/>
        <w:spacing w:line="500" w:lineRule="exact"/>
        <w:ind w:firstLine="482" w:firstLineChars="200"/>
        <w:jc w:val="both"/>
        <w:rPr>
          <w:rFonts w:hint="eastAsia" w:ascii="宋体" w:hAnsi="宋体" w:eastAsia="宋体"/>
          <w:bCs/>
          <w:color w:val="auto"/>
          <w:sz w:val="24"/>
          <w:szCs w:val="20"/>
          <w:highlight w:val="none"/>
          <w:lang w:eastAsia="zh-CN"/>
        </w:rPr>
      </w:pPr>
      <w:r>
        <w:rPr>
          <w:rFonts w:hint="eastAsia" w:ascii="宋体" w:hAnsi="宋体" w:cs="宋体-18030"/>
          <w:b/>
          <w:bCs/>
          <w:color w:val="auto"/>
          <w:sz w:val="24"/>
          <w:highlight w:val="none"/>
        </w:rPr>
        <w:t>3、建设标准和技术要求：</w:t>
      </w:r>
      <w:r>
        <w:rPr>
          <w:rFonts w:hint="eastAsia" w:ascii="宋体" w:hAnsi="宋体"/>
          <w:bCs/>
          <w:color w:val="auto"/>
          <w:sz w:val="24"/>
          <w:szCs w:val="20"/>
          <w:highlight w:val="none"/>
        </w:rPr>
        <w:t>国家现行标准执行</w:t>
      </w:r>
      <w:r>
        <w:rPr>
          <w:rFonts w:hint="eastAsia" w:ascii="宋体" w:hAnsi="宋体"/>
          <w:bCs/>
          <w:color w:val="auto"/>
          <w:sz w:val="24"/>
          <w:szCs w:val="20"/>
          <w:highlight w:val="none"/>
          <w:lang w:eastAsia="zh-CN"/>
        </w:rPr>
        <w:t>。</w:t>
      </w:r>
    </w:p>
    <w:p w14:paraId="20192B64">
      <w:pPr>
        <w:keepNext w:val="0"/>
        <w:keepLines w:val="0"/>
        <w:pageBreakBefore w:val="0"/>
        <w:kinsoku/>
        <w:wordWrap/>
        <w:overflowPunct/>
        <w:topLinePunct w:val="0"/>
        <w:autoSpaceDE/>
        <w:autoSpaceDN/>
        <w:bidi w:val="0"/>
        <w:adjustRightInd/>
        <w:spacing w:line="500" w:lineRule="exact"/>
        <w:ind w:firstLine="482" w:firstLineChars="200"/>
        <w:jc w:val="both"/>
        <w:rPr>
          <w:rFonts w:ascii="宋体" w:hAnsi="宋体"/>
          <w:b/>
          <w:bCs/>
          <w:color w:val="auto"/>
          <w:sz w:val="24"/>
          <w:highlight w:val="none"/>
        </w:rPr>
      </w:pPr>
      <w:r>
        <w:rPr>
          <w:rFonts w:hint="eastAsia" w:ascii="宋体" w:hAnsi="宋体"/>
          <w:b/>
          <w:bCs/>
          <w:color w:val="auto"/>
          <w:sz w:val="24"/>
          <w:highlight w:val="none"/>
        </w:rPr>
        <w:t>4、</w:t>
      </w:r>
      <w:r>
        <w:rPr>
          <w:rFonts w:ascii="宋体" w:hAnsi="宋体"/>
          <w:b/>
          <w:bCs/>
          <w:color w:val="auto"/>
          <w:sz w:val="24"/>
          <w:highlight w:val="none"/>
        </w:rPr>
        <w:t>工程量清单</w:t>
      </w:r>
      <w:r>
        <w:rPr>
          <w:rFonts w:hint="eastAsia" w:ascii="宋体" w:hAnsi="宋体"/>
          <w:b/>
          <w:bCs/>
          <w:color w:val="auto"/>
          <w:sz w:val="24"/>
          <w:highlight w:val="none"/>
        </w:rPr>
        <w:t>及图纸：</w:t>
      </w:r>
      <w:r>
        <w:rPr>
          <w:rFonts w:hint="eastAsia" w:ascii="宋体" w:hAnsi="宋体"/>
          <w:bCs/>
          <w:color w:val="auto"/>
          <w:sz w:val="24"/>
          <w:szCs w:val="20"/>
          <w:highlight w:val="none"/>
        </w:rPr>
        <w:t>另附。</w:t>
      </w:r>
    </w:p>
    <w:p w14:paraId="0F6D076A">
      <w:pPr>
        <w:keepNext w:val="0"/>
        <w:keepLines w:val="0"/>
        <w:pageBreakBefore w:val="0"/>
        <w:kinsoku/>
        <w:wordWrap/>
        <w:overflowPunct/>
        <w:topLinePunct w:val="0"/>
        <w:autoSpaceDE/>
        <w:autoSpaceDN/>
        <w:bidi w:val="0"/>
        <w:adjustRightInd/>
        <w:spacing w:line="500" w:lineRule="exact"/>
        <w:ind w:firstLine="482" w:firstLineChars="200"/>
        <w:jc w:val="both"/>
        <w:rPr>
          <w:rFonts w:hint="default" w:ascii="宋体" w:hAnsi="宋体"/>
          <w:bCs/>
          <w:color w:val="auto"/>
          <w:sz w:val="24"/>
          <w:szCs w:val="20"/>
          <w:highlight w:val="none"/>
          <w:lang w:val="en-US"/>
        </w:rPr>
      </w:pPr>
      <w:r>
        <w:rPr>
          <w:rFonts w:hint="eastAsia" w:ascii="宋体" w:hAnsi="宋体"/>
          <w:b/>
          <w:bCs/>
          <w:color w:val="auto"/>
          <w:sz w:val="24"/>
          <w:highlight w:val="none"/>
        </w:rPr>
        <w:t>5、最高限价：</w:t>
      </w:r>
      <w:r>
        <w:rPr>
          <w:rFonts w:hint="eastAsia" w:ascii="宋体" w:hAnsi="宋体"/>
          <w:b w:val="0"/>
          <w:bCs w:val="0"/>
          <w:color w:val="000000" w:themeColor="text1"/>
          <w:sz w:val="24"/>
          <w:highlight w:val="none"/>
          <w:lang w:val="en-US" w:eastAsia="zh-CN"/>
          <w14:textFill>
            <w14:solidFill>
              <w14:schemeClr w14:val="tx1"/>
            </w14:solidFill>
          </w14:textFill>
        </w:rPr>
        <w:t>620000</w:t>
      </w:r>
      <w:r>
        <w:rPr>
          <w:rFonts w:hint="eastAsia" w:ascii="宋体" w:hAnsi="宋体"/>
          <w:b w:val="0"/>
          <w:bCs w:val="0"/>
          <w:color w:val="auto"/>
          <w:sz w:val="24"/>
          <w:highlight w:val="none"/>
          <w:lang w:val="en-US" w:eastAsia="zh-CN"/>
        </w:rPr>
        <w:t>元。</w:t>
      </w:r>
    </w:p>
    <w:p w14:paraId="55D6C2A5">
      <w:pPr>
        <w:keepNext w:val="0"/>
        <w:keepLines w:val="0"/>
        <w:pageBreakBefore w:val="0"/>
        <w:tabs>
          <w:tab w:val="left" w:pos="5694"/>
        </w:tabs>
        <w:kinsoku/>
        <w:wordWrap/>
        <w:overflowPunct/>
        <w:topLinePunct w:val="0"/>
        <w:autoSpaceDE/>
        <w:autoSpaceDN/>
        <w:bidi w:val="0"/>
        <w:adjustRightInd/>
        <w:spacing w:line="500" w:lineRule="exact"/>
        <w:ind w:firstLine="482" w:firstLineChars="200"/>
        <w:jc w:val="both"/>
        <w:rPr>
          <w:rFonts w:ascii="宋体" w:hAnsi="宋体"/>
          <w:b w:val="0"/>
          <w:bCs w:val="0"/>
          <w:color w:val="auto"/>
          <w:sz w:val="24"/>
          <w:highlight w:val="none"/>
        </w:rPr>
      </w:pPr>
      <w:r>
        <w:rPr>
          <w:rFonts w:hint="eastAsia" w:ascii="宋体" w:hAnsi="宋体"/>
          <w:b/>
          <w:bCs/>
          <w:color w:val="auto"/>
          <w:sz w:val="24"/>
          <w:highlight w:val="none"/>
        </w:rPr>
        <w:t>6、工期要求：</w:t>
      </w:r>
      <w:r>
        <w:rPr>
          <w:rFonts w:hint="eastAsia" w:ascii="宋体" w:hAnsi="宋体"/>
          <w:b w:val="0"/>
          <w:bCs w:val="0"/>
          <w:color w:val="auto"/>
          <w:sz w:val="24"/>
          <w:highlight w:val="none"/>
          <w:lang w:val="en-US" w:eastAsia="zh-CN"/>
        </w:rPr>
        <w:t>自合同签订之日起</w:t>
      </w:r>
      <w:r>
        <w:rPr>
          <w:rFonts w:hint="eastAsia" w:ascii="宋体" w:hAnsi="宋体"/>
          <w:b w:val="0"/>
          <w:bCs w:val="0"/>
          <w:color w:val="000000" w:themeColor="text1"/>
          <w:sz w:val="24"/>
          <w:highlight w:val="none"/>
          <w:lang w:val="en-US" w:eastAsia="zh-CN"/>
          <w14:textFill>
            <w14:solidFill>
              <w14:schemeClr w14:val="tx1"/>
            </w14:solidFill>
          </w14:textFill>
        </w:rPr>
        <w:t>30</w:t>
      </w:r>
      <w:r>
        <w:rPr>
          <w:rFonts w:hint="eastAsia" w:ascii="宋体" w:hAnsi="宋体"/>
          <w:b w:val="0"/>
          <w:bCs w:val="0"/>
          <w:color w:val="auto"/>
          <w:sz w:val="24"/>
          <w:highlight w:val="none"/>
          <w:lang w:val="en-US" w:eastAsia="zh-CN"/>
        </w:rPr>
        <w:t>日历天</w:t>
      </w:r>
      <w:r>
        <w:rPr>
          <w:rFonts w:hint="eastAsia" w:ascii="宋体" w:hAnsi="宋体"/>
          <w:b w:val="0"/>
          <w:bCs w:val="0"/>
          <w:color w:val="auto"/>
          <w:sz w:val="24"/>
          <w:highlight w:val="none"/>
        </w:rPr>
        <w:t>。</w:t>
      </w:r>
      <w:r>
        <w:rPr>
          <w:rFonts w:ascii="宋体" w:hAnsi="宋体"/>
          <w:b w:val="0"/>
          <w:bCs w:val="0"/>
          <w:color w:val="auto"/>
          <w:sz w:val="24"/>
          <w:highlight w:val="none"/>
        </w:rPr>
        <w:tab/>
      </w:r>
    </w:p>
    <w:p w14:paraId="58DB9F86">
      <w:pPr>
        <w:keepNext w:val="0"/>
        <w:keepLines w:val="0"/>
        <w:pageBreakBefore w:val="0"/>
        <w:kinsoku/>
        <w:wordWrap/>
        <w:overflowPunct/>
        <w:topLinePunct w:val="0"/>
        <w:autoSpaceDE/>
        <w:autoSpaceDN/>
        <w:bidi w:val="0"/>
        <w:adjustRightInd/>
        <w:spacing w:line="500" w:lineRule="exact"/>
        <w:ind w:firstLine="482" w:firstLineChars="200"/>
        <w:jc w:val="both"/>
        <w:rPr>
          <w:rFonts w:ascii="宋体" w:hAnsi="宋体"/>
          <w:b/>
          <w:bCs/>
          <w:color w:val="auto"/>
          <w:sz w:val="24"/>
          <w:highlight w:val="none"/>
        </w:rPr>
      </w:pPr>
      <w:r>
        <w:rPr>
          <w:rFonts w:hint="eastAsia" w:ascii="宋体" w:hAnsi="宋体"/>
          <w:b/>
          <w:bCs/>
          <w:color w:val="auto"/>
          <w:sz w:val="24"/>
          <w:highlight w:val="none"/>
        </w:rPr>
        <w:t>7、质量标准：</w:t>
      </w:r>
      <w:r>
        <w:rPr>
          <w:rFonts w:hint="eastAsia" w:ascii="宋体" w:hAnsi="宋体"/>
          <w:color w:val="auto"/>
          <w:sz w:val="24"/>
          <w:highlight w:val="none"/>
        </w:rPr>
        <w:t>合格</w:t>
      </w:r>
    </w:p>
    <w:p w14:paraId="3513A5A3">
      <w:pPr>
        <w:pStyle w:val="68"/>
        <w:keepNext w:val="0"/>
        <w:keepLines w:val="0"/>
        <w:pageBreakBefore w:val="0"/>
        <w:kinsoku/>
        <w:wordWrap/>
        <w:overflowPunct/>
        <w:topLinePunct w:val="0"/>
        <w:autoSpaceDE/>
        <w:autoSpaceDN/>
        <w:bidi w:val="0"/>
        <w:adjustRightInd/>
        <w:snapToGrid w:val="0"/>
        <w:spacing w:after="0" w:line="500" w:lineRule="exact"/>
        <w:ind w:firstLine="482" w:firstLineChars="200"/>
        <w:jc w:val="both"/>
        <w:textAlignment w:val="baseline"/>
        <w:rPr>
          <w:rFonts w:ascii="宋体" w:hAnsi="宋体" w:cs="宋体-18030"/>
          <w:b/>
          <w:bCs/>
          <w:color w:val="000000" w:themeColor="text1"/>
          <w:sz w:val="24"/>
          <w:highlight w:val="none"/>
          <w14:textFill>
            <w14:solidFill>
              <w14:schemeClr w14:val="tx1"/>
            </w14:solidFill>
          </w14:textFill>
        </w:rPr>
      </w:pPr>
      <w:r>
        <w:rPr>
          <w:rFonts w:ascii="宋体" w:hAnsi="宋体" w:cs="宋体-18030"/>
          <w:b/>
          <w:bCs/>
          <w:color w:val="auto"/>
          <w:sz w:val="24"/>
          <w:highlight w:val="none"/>
        </w:rPr>
        <w:t>8</w:t>
      </w:r>
      <w:r>
        <w:rPr>
          <w:rFonts w:hint="eastAsia" w:ascii="宋体" w:hAnsi="宋体" w:cs="宋体-18030"/>
          <w:b/>
          <w:bCs/>
          <w:color w:val="auto"/>
          <w:sz w:val="24"/>
          <w:highlight w:val="none"/>
        </w:rPr>
        <w:t>、付款方式：</w:t>
      </w:r>
      <w:r>
        <w:rPr>
          <w:rFonts w:hint="eastAsia" w:ascii="宋体" w:hAnsi="宋体" w:cs="宋体-18030"/>
          <w:b/>
          <w:bCs/>
          <w:color w:val="000000" w:themeColor="text1"/>
          <w:sz w:val="24"/>
          <w:highlight w:val="none"/>
          <w14:textFill>
            <w14:solidFill>
              <w14:schemeClr w14:val="tx1"/>
            </w14:solidFill>
          </w14:textFill>
        </w:rPr>
        <w:t xml:space="preserve">合同签订后支付合同总价（扣除暂列金）的10%预付款。 </w:t>
      </w:r>
    </w:p>
    <w:p w14:paraId="1BB359D1">
      <w:pPr>
        <w:pStyle w:val="68"/>
        <w:keepNext w:val="0"/>
        <w:keepLines w:val="0"/>
        <w:pageBreakBefore w:val="0"/>
        <w:kinsoku/>
        <w:wordWrap/>
        <w:overflowPunct/>
        <w:topLinePunct w:val="0"/>
        <w:autoSpaceDE/>
        <w:autoSpaceDN/>
        <w:bidi w:val="0"/>
        <w:adjustRightInd/>
        <w:snapToGrid w:val="0"/>
        <w:spacing w:after="0" w:line="500" w:lineRule="exact"/>
        <w:ind w:firstLine="482" w:firstLineChars="200"/>
        <w:jc w:val="both"/>
        <w:textAlignment w:val="baseline"/>
        <w:rPr>
          <w:rFonts w:hint="eastAsia" w:ascii="宋体" w:hAnsi="宋体" w:eastAsia="宋体" w:cs="Times New Roman"/>
          <w:b/>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18030"/>
          <w:b/>
          <w:bCs/>
          <w:color w:val="000000" w:themeColor="text1"/>
          <w:sz w:val="24"/>
          <w:highlight w:val="none"/>
          <w14:textFill>
            <w14:solidFill>
              <w14:schemeClr w14:val="tx1"/>
            </w14:solidFill>
          </w14:textFill>
        </w:rPr>
        <w:t>工程款按月进度支付，支付完成工程量的85%，工程量以经发包人、监理方、承包人签字确认为准。工程完工后支付至结算价款的98%（若承包人采用银行保函、保证保险等方式缴纳工程质量保证金的，此处在中标人提交结算价款的2%质量保证金后支付至结算价款的100%），余款2%为工程质量保证金，缺陷责任期满后退还。</w:t>
      </w:r>
    </w:p>
    <w:p w14:paraId="49646A9F">
      <w:pPr>
        <w:pStyle w:val="2"/>
        <w:snapToGrid w:val="0"/>
        <w:spacing w:line="360" w:lineRule="auto"/>
        <w:ind w:firstLine="420"/>
        <w:textAlignment w:val="baseline"/>
        <w:rPr>
          <w:rFonts w:ascii="宋体" w:hAnsi="宋体" w:cs="宋体"/>
          <w:color w:val="auto"/>
          <w:sz w:val="21"/>
          <w:szCs w:val="24"/>
          <w:highlight w:val="none"/>
        </w:rPr>
      </w:pPr>
    </w:p>
    <w:p w14:paraId="26582B47">
      <w:pPr>
        <w:pStyle w:val="2"/>
        <w:snapToGrid w:val="0"/>
        <w:spacing w:line="360" w:lineRule="auto"/>
        <w:ind w:firstLine="420"/>
        <w:textAlignment w:val="baseline"/>
        <w:rPr>
          <w:rFonts w:ascii="宋体" w:hAnsi="宋体" w:cs="宋体"/>
          <w:color w:val="auto"/>
          <w:sz w:val="21"/>
          <w:szCs w:val="24"/>
          <w:highlight w:val="none"/>
        </w:rPr>
      </w:pPr>
    </w:p>
    <w:p w14:paraId="65EC63D6">
      <w:pPr>
        <w:pStyle w:val="2"/>
        <w:snapToGrid w:val="0"/>
        <w:spacing w:line="360" w:lineRule="auto"/>
        <w:ind w:firstLine="420"/>
        <w:textAlignment w:val="baseline"/>
        <w:rPr>
          <w:rFonts w:ascii="宋体" w:hAnsi="宋体" w:cs="宋体"/>
          <w:color w:val="auto"/>
          <w:sz w:val="21"/>
          <w:szCs w:val="24"/>
          <w:highlight w:val="none"/>
        </w:rPr>
      </w:pPr>
    </w:p>
    <w:p w14:paraId="64555AAF">
      <w:pPr>
        <w:pStyle w:val="2"/>
        <w:snapToGrid w:val="0"/>
        <w:spacing w:line="360" w:lineRule="auto"/>
        <w:ind w:firstLine="420"/>
        <w:textAlignment w:val="baseline"/>
        <w:rPr>
          <w:rFonts w:ascii="宋体" w:hAnsi="宋体" w:cs="宋体"/>
          <w:color w:val="auto"/>
          <w:sz w:val="21"/>
          <w:szCs w:val="24"/>
          <w:highlight w:val="none"/>
        </w:rPr>
      </w:pPr>
    </w:p>
    <w:p w14:paraId="254D1F06">
      <w:pPr>
        <w:pStyle w:val="2"/>
        <w:snapToGrid w:val="0"/>
        <w:spacing w:line="360" w:lineRule="auto"/>
        <w:ind w:firstLine="420"/>
        <w:textAlignment w:val="baseline"/>
        <w:rPr>
          <w:rFonts w:ascii="宋体" w:hAnsi="宋体" w:cs="宋体"/>
          <w:color w:val="auto"/>
          <w:sz w:val="21"/>
          <w:szCs w:val="24"/>
          <w:highlight w:val="none"/>
        </w:rPr>
      </w:pPr>
    </w:p>
    <w:p w14:paraId="3B8E976B">
      <w:pPr>
        <w:pStyle w:val="75"/>
        <w:rPr>
          <w:rFonts w:ascii="宋体" w:hAnsi="宋体" w:cs="宋体"/>
          <w:color w:val="auto"/>
          <w:sz w:val="21"/>
          <w:szCs w:val="24"/>
          <w:highlight w:val="none"/>
        </w:rPr>
      </w:pPr>
    </w:p>
    <w:p w14:paraId="0785096B">
      <w:pPr>
        <w:rPr>
          <w:rFonts w:ascii="宋体" w:hAnsi="宋体" w:cs="宋体"/>
          <w:color w:val="auto"/>
          <w:sz w:val="21"/>
          <w:szCs w:val="24"/>
          <w:highlight w:val="none"/>
        </w:rPr>
      </w:pPr>
    </w:p>
    <w:p w14:paraId="18538E16">
      <w:pPr>
        <w:pStyle w:val="2"/>
        <w:rPr>
          <w:rFonts w:ascii="宋体" w:hAnsi="宋体" w:cs="宋体"/>
          <w:color w:val="auto"/>
          <w:sz w:val="21"/>
          <w:szCs w:val="24"/>
          <w:highlight w:val="none"/>
        </w:rPr>
      </w:pPr>
    </w:p>
    <w:p w14:paraId="4F1478DE">
      <w:pPr>
        <w:rPr>
          <w:rFonts w:ascii="宋体" w:hAnsi="宋体" w:cs="宋体"/>
          <w:color w:val="auto"/>
          <w:sz w:val="21"/>
          <w:szCs w:val="24"/>
          <w:highlight w:val="none"/>
        </w:rPr>
      </w:pPr>
    </w:p>
    <w:p w14:paraId="3F126DFD">
      <w:pPr>
        <w:pStyle w:val="2"/>
        <w:rPr>
          <w:rFonts w:ascii="宋体" w:hAnsi="宋体" w:cs="宋体"/>
          <w:color w:val="auto"/>
          <w:sz w:val="21"/>
          <w:szCs w:val="24"/>
          <w:highlight w:val="none"/>
        </w:rPr>
      </w:pPr>
    </w:p>
    <w:p w14:paraId="0FDAE6B5">
      <w:pPr>
        <w:rPr>
          <w:rFonts w:ascii="宋体" w:hAnsi="宋体" w:cs="宋体"/>
          <w:color w:val="auto"/>
          <w:sz w:val="21"/>
          <w:szCs w:val="24"/>
          <w:highlight w:val="none"/>
        </w:rPr>
      </w:pPr>
    </w:p>
    <w:p w14:paraId="17E7FA51">
      <w:pPr>
        <w:pStyle w:val="2"/>
        <w:rPr>
          <w:rFonts w:ascii="宋体" w:hAnsi="宋体" w:cs="宋体"/>
          <w:color w:val="auto"/>
          <w:sz w:val="21"/>
          <w:szCs w:val="24"/>
          <w:highlight w:val="none"/>
        </w:rPr>
      </w:pPr>
    </w:p>
    <w:p w14:paraId="0D84902F">
      <w:pPr>
        <w:rPr>
          <w:rFonts w:ascii="宋体" w:hAnsi="宋体" w:cs="宋体"/>
          <w:color w:val="auto"/>
          <w:sz w:val="21"/>
          <w:szCs w:val="24"/>
          <w:highlight w:val="none"/>
        </w:rPr>
      </w:pPr>
    </w:p>
    <w:p w14:paraId="6C94035D">
      <w:pPr>
        <w:pStyle w:val="2"/>
      </w:pPr>
    </w:p>
    <w:p w14:paraId="333B3F24">
      <w:pPr>
        <w:pStyle w:val="75"/>
        <w:rPr>
          <w:rFonts w:ascii="宋体" w:hAnsi="宋体" w:cs="宋体"/>
          <w:color w:val="auto"/>
          <w:sz w:val="21"/>
          <w:szCs w:val="24"/>
          <w:highlight w:val="none"/>
        </w:rPr>
      </w:pPr>
    </w:p>
    <w:p w14:paraId="001FD8CA">
      <w:pPr>
        <w:rPr>
          <w:rFonts w:ascii="宋体" w:hAnsi="宋体" w:cs="宋体"/>
          <w:color w:val="auto"/>
          <w:sz w:val="21"/>
          <w:szCs w:val="24"/>
          <w:highlight w:val="none"/>
        </w:rPr>
      </w:pPr>
    </w:p>
    <w:bookmarkEnd w:id="82"/>
    <w:p w14:paraId="56D6F81F">
      <w:pPr>
        <w:snapToGrid w:val="0"/>
        <w:spacing w:line="360" w:lineRule="auto"/>
        <w:jc w:val="center"/>
        <w:textAlignment w:val="baseline"/>
        <w:rPr>
          <w:rFonts w:hint="eastAsia" w:ascii="宋体" w:hAnsi="宋体" w:cs="黑体"/>
          <w:b/>
          <w:bCs/>
          <w:color w:val="auto"/>
          <w:kern w:val="0"/>
          <w:sz w:val="32"/>
          <w:szCs w:val="32"/>
          <w:highlight w:val="none"/>
        </w:rPr>
      </w:pPr>
      <w:bookmarkStart w:id="83" w:name="_Toc8425"/>
      <w:bookmarkStart w:id="84" w:name="_Toc14350"/>
      <w:bookmarkStart w:id="85" w:name="_Toc30754"/>
      <w:r>
        <w:rPr>
          <w:rFonts w:hint="eastAsia" w:ascii="宋体" w:hAnsi="宋体" w:cs="黑体"/>
          <w:b/>
          <w:bCs/>
          <w:color w:val="auto"/>
          <w:kern w:val="0"/>
          <w:sz w:val="32"/>
          <w:szCs w:val="32"/>
          <w:highlight w:val="none"/>
        </w:rPr>
        <w:t>第六章</w:t>
      </w:r>
      <w:r>
        <w:rPr>
          <w:rFonts w:hint="eastAsia" w:ascii="宋体" w:hAnsi="宋体" w:cs="黑体"/>
          <w:b/>
          <w:bCs/>
          <w:color w:val="auto"/>
          <w:kern w:val="0"/>
          <w:sz w:val="32"/>
          <w:szCs w:val="32"/>
          <w:highlight w:val="none"/>
          <w:lang w:val="en-US" w:eastAsia="zh-CN"/>
        </w:rPr>
        <w:t xml:space="preserve"> </w:t>
      </w:r>
      <w:r>
        <w:rPr>
          <w:rFonts w:hint="eastAsia" w:ascii="宋体" w:hAnsi="宋体" w:cs="黑体"/>
          <w:b/>
          <w:bCs/>
          <w:color w:val="auto"/>
          <w:kern w:val="0"/>
          <w:sz w:val="32"/>
          <w:szCs w:val="32"/>
          <w:highlight w:val="none"/>
        </w:rPr>
        <w:t>封面格式</w:t>
      </w:r>
      <w:bookmarkEnd w:id="83"/>
      <w:bookmarkEnd w:id="84"/>
      <w:bookmarkEnd w:id="85"/>
    </w:p>
    <w:p w14:paraId="33AE3FAE">
      <w:pPr>
        <w:adjustRightInd w:val="0"/>
        <w:snapToGrid w:val="0"/>
        <w:spacing w:beforeLines="20" w:afterLines="20" w:line="540" w:lineRule="exact"/>
        <w:ind w:firstLine="724" w:firstLineChars="345"/>
        <w:rPr>
          <w:rFonts w:ascii="宋体" w:cs="宋体"/>
          <w:color w:val="auto"/>
          <w:highlight w:val="none"/>
          <w:u w:val="single"/>
        </w:rPr>
      </w:pPr>
    </w:p>
    <w:p w14:paraId="5C698F92">
      <w:pPr>
        <w:adjustRightInd w:val="0"/>
        <w:snapToGrid w:val="0"/>
        <w:spacing w:beforeLines="20" w:afterLines="20" w:line="540" w:lineRule="exact"/>
        <w:ind w:firstLine="724" w:firstLineChars="345"/>
        <w:rPr>
          <w:rFonts w:ascii="宋体" w:cs="宋体"/>
          <w:color w:val="auto"/>
          <w:highlight w:val="none"/>
          <w:u w:val="single"/>
        </w:rPr>
      </w:pPr>
    </w:p>
    <w:p w14:paraId="7129FEDA">
      <w:pPr>
        <w:pStyle w:val="33"/>
        <w:adjustRightInd w:val="0"/>
        <w:snapToGrid w:val="0"/>
        <w:spacing w:beforeLines="20" w:afterLines="20" w:line="540" w:lineRule="exact"/>
        <w:rPr>
          <w:rFonts w:hint="default" w:eastAsia="宋体" w:cs="宋体"/>
          <w:color w:val="auto"/>
          <w:sz w:val="36"/>
          <w:szCs w:val="32"/>
          <w:highlight w:val="none"/>
          <w:lang w:val="en-US" w:eastAsia="zh-CN"/>
        </w:rPr>
      </w:pPr>
      <w:r>
        <w:rPr>
          <w:rFonts w:hint="eastAsia" w:cs="宋体"/>
          <w:color w:val="auto"/>
          <w:highlight w:val="none"/>
          <w:lang w:val="en-US" w:eastAsia="zh-CN"/>
        </w:rPr>
        <w:t xml:space="preserve">                                </w:t>
      </w:r>
      <w:r>
        <w:rPr>
          <w:rFonts w:hint="eastAsia" w:cs="宋体"/>
          <w:color w:val="auto"/>
          <w:sz w:val="22"/>
          <w:szCs w:val="21"/>
          <w:highlight w:val="none"/>
          <w:lang w:val="en-US" w:eastAsia="zh-CN"/>
        </w:rPr>
        <w:t xml:space="preserve"> </w:t>
      </w:r>
      <w:r>
        <w:rPr>
          <w:rFonts w:hint="eastAsia" w:cs="宋体"/>
          <w:color w:val="auto"/>
          <w:sz w:val="36"/>
          <w:szCs w:val="32"/>
          <w:highlight w:val="none"/>
          <w:u w:val="single"/>
          <w:lang w:val="en-US" w:eastAsia="zh-CN"/>
        </w:rPr>
        <w:t xml:space="preserve">            </w:t>
      </w:r>
      <w:r>
        <w:rPr>
          <w:rFonts w:hint="eastAsia" w:cs="宋体"/>
          <w:color w:val="auto"/>
          <w:sz w:val="36"/>
          <w:szCs w:val="32"/>
          <w:highlight w:val="none"/>
          <w:lang w:val="en-US" w:eastAsia="zh-CN"/>
        </w:rPr>
        <w:t xml:space="preserve">工程 </w:t>
      </w:r>
    </w:p>
    <w:p w14:paraId="327033C2">
      <w:pPr>
        <w:pStyle w:val="33"/>
        <w:adjustRightInd w:val="0"/>
        <w:snapToGrid w:val="0"/>
        <w:spacing w:beforeLines="20" w:afterLines="20" w:line="540" w:lineRule="exact"/>
        <w:rPr>
          <w:rFonts w:cs="宋体"/>
          <w:color w:val="auto"/>
          <w:sz w:val="52"/>
          <w:highlight w:val="none"/>
        </w:rPr>
      </w:pPr>
    </w:p>
    <w:p w14:paraId="6668CD34">
      <w:pPr>
        <w:pStyle w:val="33"/>
        <w:adjustRightInd w:val="0"/>
        <w:snapToGrid w:val="0"/>
        <w:spacing w:beforeLines="20" w:afterLines="20" w:line="540" w:lineRule="exact"/>
        <w:rPr>
          <w:rFonts w:cs="宋体"/>
          <w:color w:val="auto"/>
          <w:sz w:val="52"/>
          <w:highlight w:val="none"/>
        </w:rPr>
      </w:pPr>
    </w:p>
    <w:p w14:paraId="400DA0AF">
      <w:pPr>
        <w:pStyle w:val="33"/>
        <w:adjustRightInd w:val="0"/>
        <w:snapToGrid w:val="0"/>
        <w:spacing w:beforeLines="20" w:afterLines="20" w:line="540" w:lineRule="exact"/>
        <w:rPr>
          <w:rFonts w:cs="宋体"/>
          <w:color w:val="auto"/>
          <w:sz w:val="52"/>
          <w:highlight w:val="none"/>
        </w:rPr>
      </w:pPr>
    </w:p>
    <w:p w14:paraId="2844BB8E">
      <w:pPr>
        <w:pStyle w:val="33"/>
        <w:adjustRightInd w:val="0"/>
        <w:snapToGrid w:val="0"/>
        <w:spacing w:beforeLines="20" w:afterLines="20" w:line="540" w:lineRule="exact"/>
        <w:rPr>
          <w:rFonts w:cs="宋体"/>
          <w:color w:val="auto"/>
          <w:sz w:val="52"/>
          <w:highlight w:val="none"/>
        </w:rPr>
      </w:pPr>
    </w:p>
    <w:p w14:paraId="65668631">
      <w:pPr>
        <w:pStyle w:val="3"/>
        <w:snapToGrid w:val="0"/>
        <w:spacing w:beforeLines="20" w:afterLines="20" w:line="540" w:lineRule="exact"/>
        <w:ind w:left="96" w:right="96"/>
        <w:jc w:val="center"/>
        <w:outlineLvl w:val="0"/>
        <w:rPr>
          <w:rFonts w:ascii="宋体" w:cs="宋体"/>
          <w:color w:val="auto"/>
          <w:sz w:val="52"/>
          <w:szCs w:val="52"/>
          <w:highlight w:val="none"/>
        </w:rPr>
      </w:pPr>
      <w:bookmarkStart w:id="86" w:name="_Toc8081"/>
      <w:bookmarkStart w:id="87" w:name="_Toc20278"/>
      <w:bookmarkStart w:id="88" w:name="_Toc20392"/>
      <w:r>
        <w:rPr>
          <w:rFonts w:hint="eastAsia" w:ascii="宋体" w:cs="宋体"/>
          <w:color w:val="auto"/>
          <w:sz w:val="52"/>
          <w:szCs w:val="52"/>
          <w:highlight w:val="none"/>
        </w:rPr>
        <w:t>响  应  文  件</w:t>
      </w:r>
      <w:bookmarkEnd w:id="86"/>
      <w:bookmarkEnd w:id="87"/>
      <w:bookmarkEnd w:id="88"/>
    </w:p>
    <w:p w14:paraId="17CF91C8">
      <w:pPr>
        <w:pStyle w:val="3"/>
        <w:snapToGrid w:val="0"/>
        <w:spacing w:beforeLines="20" w:afterLines="20" w:line="540" w:lineRule="exact"/>
        <w:ind w:left="97" w:leftChars="46" w:right="96" w:firstLine="3220" w:firstLineChars="1150"/>
        <w:outlineLvl w:val="0"/>
        <w:rPr>
          <w:rFonts w:ascii="宋体" w:cs="宋体"/>
          <w:color w:val="auto"/>
          <w:sz w:val="28"/>
          <w:szCs w:val="28"/>
          <w:highlight w:val="none"/>
        </w:rPr>
      </w:pPr>
      <w:bookmarkStart w:id="89" w:name="_Toc5489"/>
      <w:bookmarkStart w:id="90" w:name="_Toc17817"/>
      <w:bookmarkStart w:id="91" w:name="_Toc2627"/>
      <w:r>
        <w:rPr>
          <w:rFonts w:hint="eastAsia" w:ascii="宋体" w:cs="宋体"/>
          <w:color w:val="auto"/>
          <w:sz w:val="28"/>
          <w:szCs w:val="28"/>
          <w:highlight w:val="none"/>
        </w:rPr>
        <w:t>项目编号：</w:t>
      </w:r>
      <w:bookmarkEnd w:id="89"/>
      <w:bookmarkEnd w:id="90"/>
      <w:bookmarkEnd w:id="91"/>
    </w:p>
    <w:p w14:paraId="3995060E">
      <w:pPr>
        <w:pStyle w:val="3"/>
        <w:snapToGrid w:val="0"/>
        <w:spacing w:beforeLines="20" w:afterLines="20" w:line="540" w:lineRule="exact"/>
        <w:ind w:left="96" w:right="96"/>
        <w:rPr>
          <w:rFonts w:ascii="宋体" w:cs="宋体"/>
          <w:color w:val="auto"/>
          <w:highlight w:val="none"/>
        </w:rPr>
      </w:pPr>
    </w:p>
    <w:p w14:paraId="2976D976">
      <w:pPr>
        <w:pStyle w:val="3"/>
        <w:snapToGrid w:val="0"/>
        <w:spacing w:beforeLines="20" w:afterLines="20" w:line="540" w:lineRule="exact"/>
        <w:ind w:left="96" w:right="96"/>
        <w:rPr>
          <w:rFonts w:ascii="宋体" w:cs="宋体"/>
          <w:color w:val="auto"/>
          <w:highlight w:val="none"/>
        </w:rPr>
      </w:pPr>
    </w:p>
    <w:p w14:paraId="14817742">
      <w:pPr>
        <w:pStyle w:val="3"/>
        <w:snapToGrid w:val="0"/>
        <w:spacing w:beforeLines="20" w:afterLines="20" w:line="540" w:lineRule="exact"/>
        <w:ind w:left="96" w:right="96"/>
        <w:rPr>
          <w:rFonts w:ascii="宋体" w:cs="宋体"/>
          <w:color w:val="auto"/>
          <w:highlight w:val="none"/>
        </w:rPr>
      </w:pPr>
    </w:p>
    <w:p w14:paraId="321BAACC">
      <w:pPr>
        <w:pStyle w:val="3"/>
        <w:snapToGrid w:val="0"/>
        <w:spacing w:beforeLines="20" w:afterLines="20" w:line="540" w:lineRule="exact"/>
        <w:ind w:left="96" w:right="96"/>
        <w:rPr>
          <w:rFonts w:ascii="宋体" w:cs="宋体"/>
          <w:color w:val="auto"/>
          <w:highlight w:val="none"/>
        </w:rPr>
      </w:pPr>
    </w:p>
    <w:p w14:paraId="3734787B">
      <w:pPr>
        <w:pStyle w:val="3"/>
        <w:snapToGrid w:val="0"/>
        <w:spacing w:beforeLines="20" w:afterLines="20" w:line="540" w:lineRule="exact"/>
        <w:ind w:left="96" w:right="96"/>
        <w:rPr>
          <w:rFonts w:ascii="宋体" w:cs="宋体"/>
          <w:color w:val="auto"/>
          <w:highlight w:val="none"/>
        </w:rPr>
      </w:pPr>
    </w:p>
    <w:p w14:paraId="01C5D86D">
      <w:pPr>
        <w:pStyle w:val="3"/>
        <w:snapToGrid w:val="0"/>
        <w:spacing w:beforeLines="20" w:afterLines="20" w:line="540" w:lineRule="exact"/>
        <w:ind w:left="96" w:right="96"/>
        <w:rPr>
          <w:rFonts w:ascii="宋体" w:cs="宋体"/>
          <w:color w:val="auto"/>
          <w:highlight w:val="none"/>
        </w:rPr>
      </w:pPr>
    </w:p>
    <w:p w14:paraId="62001045">
      <w:pPr>
        <w:pStyle w:val="3"/>
        <w:snapToGrid w:val="0"/>
        <w:spacing w:beforeLines="20" w:afterLines="20" w:line="540" w:lineRule="exact"/>
        <w:ind w:left="96" w:right="96"/>
        <w:rPr>
          <w:rFonts w:ascii="宋体" w:cs="宋体"/>
          <w:color w:val="auto"/>
          <w:highlight w:val="none"/>
        </w:rPr>
      </w:pPr>
    </w:p>
    <w:p w14:paraId="001E6AD8">
      <w:pPr>
        <w:pStyle w:val="35"/>
        <w:adjustRightInd w:val="0"/>
        <w:snapToGrid w:val="0"/>
        <w:spacing w:beforeLines="20" w:afterLines="20" w:line="540" w:lineRule="exact"/>
        <w:ind w:left="979" w:leftChars="466" w:firstLine="560" w:firstLineChars="200"/>
        <w:outlineLvl w:val="0"/>
        <w:rPr>
          <w:rFonts w:cs="宋体"/>
          <w:bCs/>
          <w:color w:val="auto"/>
          <w:sz w:val="28"/>
          <w:szCs w:val="28"/>
          <w:highlight w:val="none"/>
          <w:u w:val="single"/>
        </w:rPr>
      </w:pPr>
      <w:bookmarkStart w:id="92" w:name="_Toc25639"/>
      <w:bookmarkStart w:id="93" w:name="_Toc21680"/>
      <w:bookmarkStart w:id="94" w:name="_Toc1685"/>
      <w:r>
        <w:rPr>
          <w:rFonts w:hint="eastAsia" w:cs="宋体"/>
          <w:bCs/>
          <w:color w:val="auto"/>
          <w:sz w:val="28"/>
          <w:szCs w:val="28"/>
          <w:highlight w:val="none"/>
        </w:rPr>
        <w:t>参 与 企 业：</w:t>
      </w:r>
      <w:r>
        <w:rPr>
          <w:rFonts w:hint="eastAsia" w:cs="宋体"/>
          <w:bCs/>
          <w:color w:val="auto"/>
          <w:sz w:val="28"/>
          <w:szCs w:val="28"/>
          <w:highlight w:val="none"/>
          <w:u w:val="single"/>
        </w:rPr>
        <w:t xml:space="preserve">              （盖公章）</w:t>
      </w:r>
      <w:r>
        <w:rPr>
          <w:rFonts w:cs="宋体"/>
          <w:bCs/>
          <w:color w:val="auto"/>
          <w:sz w:val="28"/>
          <w:szCs w:val="28"/>
          <w:highlight w:val="none"/>
          <w:u w:val="single"/>
        </w:rPr>
        <w:t>    </w:t>
      </w:r>
      <w:bookmarkEnd w:id="92"/>
      <w:bookmarkEnd w:id="93"/>
      <w:bookmarkEnd w:id="94"/>
    </w:p>
    <w:p w14:paraId="31DE4CD3">
      <w:pPr>
        <w:pStyle w:val="35"/>
        <w:adjustRightInd w:val="0"/>
        <w:snapToGrid w:val="0"/>
        <w:spacing w:beforeLines="20" w:afterLines="20" w:line="540" w:lineRule="exact"/>
        <w:ind w:left="979" w:leftChars="466" w:firstLine="560" w:firstLineChars="200"/>
        <w:outlineLvl w:val="0"/>
        <w:rPr>
          <w:rFonts w:cs="宋体"/>
          <w:bCs/>
          <w:color w:val="auto"/>
          <w:sz w:val="28"/>
          <w:szCs w:val="28"/>
          <w:highlight w:val="none"/>
        </w:rPr>
      </w:pPr>
      <w:bookmarkStart w:id="95" w:name="_Toc30531"/>
      <w:bookmarkStart w:id="96" w:name="_Toc31841"/>
      <w:bookmarkStart w:id="97" w:name="_Toc32662"/>
      <w:r>
        <w:rPr>
          <w:rFonts w:hint="eastAsia" w:cs="宋体"/>
          <w:bCs/>
          <w:color w:val="auto"/>
          <w:sz w:val="28"/>
          <w:szCs w:val="28"/>
          <w:highlight w:val="none"/>
        </w:rPr>
        <w:t>法定代表人或其委托代理人：</w:t>
      </w:r>
      <w:r>
        <w:rPr>
          <w:rFonts w:hint="eastAsia" w:cs="宋体"/>
          <w:bCs/>
          <w:color w:val="auto"/>
          <w:sz w:val="28"/>
          <w:szCs w:val="28"/>
          <w:highlight w:val="none"/>
          <w:u w:val="single"/>
        </w:rPr>
        <w:t xml:space="preserve">        （签字）</w:t>
      </w:r>
      <w:bookmarkEnd w:id="95"/>
      <w:bookmarkEnd w:id="96"/>
      <w:bookmarkEnd w:id="97"/>
    </w:p>
    <w:p w14:paraId="56B6F129">
      <w:pPr>
        <w:pStyle w:val="35"/>
        <w:adjustRightInd w:val="0"/>
        <w:snapToGrid w:val="0"/>
        <w:spacing w:beforeLines="20" w:afterLines="20" w:line="540" w:lineRule="exact"/>
        <w:ind w:left="0" w:firstLine="3080" w:firstLineChars="1100"/>
        <w:outlineLvl w:val="0"/>
        <w:rPr>
          <w:rFonts w:cs="宋体"/>
          <w:color w:val="auto"/>
          <w:sz w:val="28"/>
          <w:szCs w:val="28"/>
          <w:highlight w:val="none"/>
        </w:rPr>
      </w:pPr>
      <w:bookmarkStart w:id="98" w:name="_Toc25064"/>
      <w:bookmarkStart w:id="99" w:name="_Toc17238"/>
      <w:bookmarkStart w:id="100" w:name="_Toc8485"/>
      <w:r>
        <w:rPr>
          <w:rFonts w:hint="eastAsia" w:cs="宋体"/>
          <w:color w:val="auto"/>
          <w:sz w:val="28"/>
          <w:szCs w:val="28"/>
          <w:highlight w:val="none"/>
        </w:rPr>
        <w:t>日  期： 年 月 日</w:t>
      </w:r>
      <w:bookmarkEnd w:id="98"/>
      <w:bookmarkEnd w:id="99"/>
      <w:bookmarkEnd w:id="100"/>
      <w:bookmarkStart w:id="101" w:name="_A1_投标书"/>
      <w:bookmarkEnd w:id="101"/>
    </w:p>
    <w:p w14:paraId="629C61DD">
      <w:pPr>
        <w:pStyle w:val="35"/>
        <w:adjustRightInd w:val="0"/>
        <w:snapToGrid w:val="0"/>
        <w:spacing w:beforeLines="20" w:afterLines="20" w:line="540" w:lineRule="exact"/>
        <w:ind w:left="0" w:firstLine="3080" w:firstLineChars="1100"/>
        <w:outlineLvl w:val="0"/>
        <w:rPr>
          <w:rFonts w:cs="宋体"/>
          <w:color w:val="auto"/>
          <w:sz w:val="28"/>
          <w:szCs w:val="28"/>
          <w:highlight w:val="none"/>
        </w:rPr>
      </w:pPr>
    </w:p>
    <w:p w14:paraId="0404B789">
      <w:pPr>
        <w:tabs>
          <w:tab w:val="left" w:pos="1045"/>
        </w:tabs>
        <w:spacing w:line="360" w:lineRule="auto"/>
        <w:outlineLvl w:val="1"/>
        <w:rPr>
          <w:b/>
          <w:color w:val="auto"/>
          <w:sz w:val="24"/>
          <w:highlight w:val="none"/>
        </w:rPr>
      </w:pPr>
      <w:bookmarkStart w:id="102" w:name="_Toc162669084"/>
      <w:bookmarkStart w:id="103" w:name="_Toc179091096"/>
      <w:bookmarkStart w:id="104" w:name="_Toc192127127"/>
      <w:bookmarkStart w:id="105" w:name="_Toc176663528"/>
      <w:bookmarkStart w:id="106" w:name="_Toc181038076"/>
      <w:bookmarkStart w:id="107" w:name="_Toc128455956"/>
      <w:bookmarkStart w:id="108" w:name="_Toc192127128"/>
      <w:bookmarkStart w:id="109" w:name="_Toc195922057"/>
      <w:bookmarkStart w:id="110" w:name="_Toc192127131"/>
    </w:p>
    <w:p w14:paraId="53728C86">
      <w:pPr>
        <w:pStyle w:val="3"/>
        <w:rPr>
          <w:color w:val="auto"/>
          <w:highlight w:val="none"/>
        </w:rPr>
      </w:pPr>
    </w:p>
    <w:p w14:paraId="114E3BEC">
      <w:pPr>
        <w:pStyle w:val="4"/>
      </w:pPr>
    </w:p>
    <w:p w14:paraId="2473FBAB">
      <w:pPr>
        <w:tabs>
          <w:tab w:val="left" w:pos="1045"/>
        </w:tabs>
        <w:spacing w:line="360" w:lineRule="auto"/>
        <w:outlineLvl w:val="1"/>
        <w:rPr>
          <w:b/>
          <w:color w:val="auto"/>
          <w:sz w:val="24"/>
          <w:highlight w:val="none"/>
        </w:rPr>
      </w:pPr>
      <w:r>
        <w:rPr>
          <w:rFonts w:hint="eastAsia"/>
          <w:b/>
          <w:color w:val="auto"/>
          <w:sz w:val="24"/>
          <w:highlight w:val="none"/>
        </w:rPr>
        <w:t xml:space="preserve">附件1 </w:t>
      </w:r>
      <w:r>
        <w:rPr>
          <w:b/>
          <w:color w:val="auto"/>
          <w:sz w:val="24"/>
          <w:highlight w:val="none"/>
        </w:rPr>
        <w:t xml:space="preserve"> 报价函</w:t>
      </w:r>
    </w:p>
    <w:bookmarkEnd w:id="102"/>
    <w:bookmarkEnd w:id="103"/>
    <w:bookmarkEnd w:id="104"/>
    <w:bookmarkEnd w:id="105"/>
    <w:bookmarkEnd w:id="106"/>
    <w:bookmarkEnd w:id="107"/>
    <w:p w14:paraId="193D8638">
      <w:pPr>
        <w:autoSpaceDE w:val="0"/>
        <w:autoSpaceDN w:val="0"/>
        <w:adjustRightInd w:val="0"/>
        <w:jc w:val="center"/>
        <w:rPr>
          <w:rFonts w:ascii="宋体" w:hAnsi="宋体" w:cs="黑体"/>
          <w:color w:val="auto"/>
          <w:kern w:val="0"/>
          <w:sz w:val="24"/>
          <w:highlight w:val="none"/>
        </w:rPr>
      </w:pPr>
      <w:r>
        <w:rPr>
          <w:rFonts w:hint="eastAsia" w:ascii="宋体" w:hAnsi="宋体" w:cs="黑体"/>
          <w:color w:val="auto"/>
          <w:kern w:val="0"/>
          <w:sz w:val="24"/>
          <w:highlight w:val="none"/>
        </w:rPr>
        <w:t>报价函</w:t>
      </w:r>
    </w:p>
    <w:p w14:paraId="60CBDA30">
      <w:pPr>
        <w:autoSpaceDE w:val="0"/>
        <w:autoSpaceDN w:val="0"/>
        <w:adjustRightInd w:val="0"/>
        <w:snapToGrid w:val="0"/>
        <w:spacing w:line="360" w:lineRule="auto"/>
        <w:jc w:val="left"/>
        <w:rPr>
          <w:rFonts w:ascii="宋体" w:hAnsi="宋体" w:cs="仿宋_GB2312"/>
          <w:color w:val="auto"/>
          <w:kern w:val="0"/>
          <w:sz w:val="24"/>
          <w:highlight w:val="none"/>
          <w:u w:val="single"/>
        </w:rPr>
      </w:pPr>
    </w:p>
    <w:p w14:paraId="1C9DDEE5">
      <w:pPr>
        <w:autoSpaceDE w:val="0"/>
        <w:autoSpaceDN w:val="0"/>
        <w:adjustRightInd w:val="0"/>
        <w:snapToGrid w:val="0"/>
        <w:spacing w:line="360" w:lineRule="auto"/>
        <w:jc w:val="left"/>
        <w:rPr>
          <w:rFonts w:ascii="宋体" w:hAnsi="宋体" w:cs="仿宋_GB2312"/>
          <w:color w:val="auto"/>
          <w:kern w:val="0"/>
          <w:sz w:val="24"/>
          <w:highlight w:val="none"/>
        </w:rPr>
      </w:pPr>
      <w:r>
        <w:rPr>
          <w:rFonts w:hint="eastAsia" w:ascii="宋体" w:hAnsi="宋体" w:cs="仿宋_GB2312"/>
          <w:color w:val="auto"/>
          <w:kern w:val="0"/>
          <w:sz w:val="24"/>
          <w:highlight w:val="none"/>
        </w:rPr>
        <w:t>（采购人名称）：</w:t>
      </w:r>
    </w:p>
    <w:p w14:paraId="4ED1EFA9">
      <w:pPr>
        <w:autoSpaceDE w:val="0"/>
        <w:autoSpaceDN w:val="0"/>
        <w:adjustRightInd w:val="0"/>
        <w:snapToGrid w:val="0"/>
        <w:spacing w:line="360" w:lineRule="auto"/>
        <w:ind w:firstLine="480" w:firstLineChars="200"/>
        <w:rPr>
          <w:rFonts w:ascii="宋体" w:hAnsi="宋体" w:cs="仿宋_GB2312"/>
          <w:color w:val="auto"/>
          <w:kern w:val="0"/>
          <w:sz w:val="24"/>
          <w:highlight w:val="none"/>
        </w:rPr>
      </w:pPr>
      <w:r>
        <w:rPr>
          <w:rFonts w:hint="eastAsia" w:ascii="宋体" w:hAnsi="宋体" w:cs="TimesNewRomanPSMT"/>
          <w:color w:val="auto"/>
          <w:kern w:val="0"/>
          <w:sz w:val="24"/>
          <w:highlight w:val="none"/>
        </w:rPr>
        <w:t>1.</w:t>
      </w:r>
      <w:r>
        <w:rPr>
          <w:rFonts w:hint="eastAsia" w:ascii="宋体" w:hAnsi="宋体" w:cs="仿宋_GB2312"/>
          <w:color w:val="auto"/>
          <w:kern w:val="0"/>
          <w:sz w:val="24"/>
          <w:highlight w:val="none"/>
        </w:rPr>
        <w:t>我方已仔细研究了</w:t>
      </w:r>
      <w:r>
        <w:rPr>
          <w:rFonts w:hint="eastAsia" w:ascii="宋体" w:hAnsi="宋体" w:cs="仿宋_GB2312"/>
          <w:color w:val="auto"/>
          <w:kern w:val="0"/>
          <w:sz w:val="24"/>
          <w:highlight w:val="none"/>
          <w:u w:val="single"/>
        </w:rPr>
        <w:t xml:space="preserve">  （项目名称）   </w:t>
      </w:r>
      <w:r>
        <w:rPr>
          <w:rFonts w:hint="eastAsia" w:ascii="宋体" w:hAnsi="宋体" w:cs="仿宋_GB2312"/>
          <w:color w:val="auto"/>
          <w:kern w:val="0"/>
          <w:sz w:val="24"/>
          <w:highlight w:val="none"/>
        </w:rPr>
        <w:t>谈判文件（包括修改、澄清文件）的全部内容，且对谈判文件无任何异议，并愿意以人民币的总价、工期日历天、按合同约定实施和完成承包工程、修补工程中的任何缺陷，工程质量达到标准。</w:t>
      </w:r>
    </w:p>
    <w:p w14:paraId="0B5D1697">
      <w:pPr>
        <w:autoSpaceDE w:val="0"/>
        <w:autoSpaceDN w:val="0"/>
        <w:adjustRightInd w:val="0"/>
        <w:snapToGrid w:val="0"/>
        <w:spacing w:line="360" w:lineRule="auto"/>
        <w:ind w:firstLine="480" w:firstLineChars="200"/>
        <w:rPr>
          <w:rFonts w:ascii="宋体" w:hAnsi="宋体" w:cs="TimesNewRomanPSMT"/>
          <w:color w:val="auto"/>
          <w:kern w:val="0"/>
          <w:sz w:val="24"/>
          <w:highlight w:val="none"/>
        </w:rPr>
      </w:pPr>
      <w:r>
        <w:rPr>
          <w:rFonts w:hint="eastAsia" w:ascii="宋体" w:hAnsi="宋体" w:cs="TimesNewRomanPSMT"/>
          <w:color w:val="auto"/>
          <w:kern w:val="0"/>
          <w:sz w:val="24"/>
          <w:highlight w:val="none"/>
        </w:rPr>
        <w:t>2.我方承诺在响应文件有效期内不修改或撤销响应文件。否则，你方可不予退还我方的谈判保证金。</w:t>
      </w:r>
    </w:p>
    <w:p w14:paraId="5182FF86">
      <w:pPr>
        <w:autoSpaceDE w:val="0"/>
        <w:autoSpaceDN w:val="0"/>
        <w:adjustRightInd w:val="0"/>
        <w:snapToGrid w:val="0"/>
        <w:spacing w:line="360" w:lineRule="auto"/>
        <w:ind w:firstLine="480" w:firstLineChars="200"/>
        <w:rPr>
          <w:rFonts w:ascii="宋体" w:hAnsi="宋体" w:cs="TimesNewRomanPSMT"/>
          <w:color w:val="auto"/>
          <w:kern w:val="0"/>
          <w:sz w:val="24"/>
          <w:highlight w:val="none"/>
        </w:rPr>
      </w:pPr>
      <w:r>
        <w:rPr>
          <w:rFonts w:hint="eastAsia" w:ascii="宋体" w:hAnsi="宋体" w:cs="TimesNewRomanPSMT"/>
          <w:color w:val="auto"/>
          <w:kern w:val="0"/>
          <w:sz w:val="24"/>
          <w:highlight w:val="none"/>
        </w:rPr>
        <w:t>3.随同本报价函提交谈判保证金一份，金额为元。（如有）</w:t>
      </w:r>
    </w:p>
    <w:p w14:paraId="2636BAED">
      <w:pPr>
        <w:autoSpaceDE w:val="0"/>
        <w:autoSpaceDN w:val="0"/>
        <w:adjustRightInd w:val="0"/>
        <w:snapToGrid w:val="0"/>
        <w:spacing w:line="360" w:lineRule="auto"/>
        <w:ind w:firstLine="480" w:firstLineChars="200"/>
        <w:rPr>
          <w:rFonts w:ascii="宋体" w:hAnsi="宋体" w:cs="TimesNewRomanPSMT"/>
          <w:color w:val="auto"/>
          <w:kern w:val="0"/>
          <w:sz w:val="24"/>
          <w:highlight w:val="none"/>
        </w:rPr>
      </w:pPr>
      <w:r>
        <w:rPr>
          <w:rFonts w:hint="eastAsia" w:ascii="宋体" w:hAnsi="宋体" w:cs="TimesNewRomanPSMT"/>
          <w:color w:val="auto"/>
          <w:kern w:val="0"/>
          <w:sz w:val="24"/>
          <w:highlight w:val="none"/>
        </w:rPr>
        <w:t>4.本响应文件有效期为自递交截止之日起个日历天。</w:t>
      </w:r>
    </w:p>
    <w:p w14:paraId="3899D0FA">
      <w:pPr>
        <w:autoSpaceDE w:val="0"/>
        <w:autoSpaceDN w:val="0"/>
        <w:adjustRightInd w:val="0"/>
        <w:snapToGrid w:val="0"/>
        <w:spacing w:line="360" w:lineRule="auto"/>
        <w:ind w:firstLine="480" w:firstLineChars="200"/>
        <w:rPr>
          <w:rFonts w:ascii="宋体" w:hAnsi="宋体" w:cs="TimesNewRomanPSMT"/>
          <w:color w:val="auto"/>
          <w:kern w:val="0"/>
          <w:sz w:val="24"/>
          <w:highlight w:val="none"/>
        </w:rPr>
      </w:pPr>
      <w:r>
        <w:rPr>
          <w:rFonts w:hint="eastAsia" w:ascii="宋体" w:hAnsi="宋体" w:cs="TimesNewRomanPSMT"/>
          <w:color w:val="auto"/>
          <w:kern w:val="0"/>
          <w:sz w:val="24"/>
          <w:highlight w:val="none"/>
        </w:rPr>
        <w:t>5.我方承诺所提交的响应文件及有关资料是完整的、真实的和准确的，否则，我方承担由此造成的任何损失及引起的任何后果；若我方已经收到成交通知书，我方将无条件的承认该成交通知书无效，对采购人不具有任何法律约束力。</w:t>
      </w:r>
    </w:p>
    <w:p w14:paraId="0B5EDCF3">
      <w:pPr>
        <w:autoSpaceDE w:val="0"/>
        <w:autoSpaceDN w:val="0"/>
        <w:adjustRightInd w:val="0"/>
        <w:snapToGrid w:val="0"/>
        <w:spacing w:line="360" w:lineRule="auto"/>
        <w:ind w:left="359" w:leftChars="171"/>
        <w:rPr>
          <w:rFonts w:ascii="宋体" w:hAnsi="宋体" w:cs="TimesNewRomanPSMT"/>
          <w:color w:val="auto"/>
          <w:kern w:val="0"/>
          <w:sz w:val="24"/>
          <w:highlight w:val="none"/>
        </w:rPr>
      </w:pPr>
      <w:r>
        <w:rPr>
          <w:rFonts w:hint="eastAsia" w:ascii="宋体" w:hAnsi="宋体" w:cs="TimesNewRomanPSMT"/>
          <w:color w:val="auto"/>
          <w:kern w:val="0"/>
          <w:sz w:val="24"/>
          <w:highlight w:val="none"/>
        </w:rPr>
        <w:t>6．如我方成交：</w:t>
      </w:r>
    </w:p>
    <w:p w14:paraId="2418916D">
      <w:pPr>
        <w:numPr>
          <w:ilvl w:val="0"/>
          <w:numId w:val="0"/>
        </w:numPr>
        <w:autoSpaceDE w:val="0"/>
        <w:autoSpaceDN w:val="0"/>
        <w:adjustRightInd w:val="0"/>
        <w:snapToGrid w:val="0"/>
        <w:spacing w:line="360" w:lineRule="auto"/>
        <w:ind w:left="359" w:leftChars="0"/>
        <w:rPr>
          <w:rFonts w:ascii="宋体" w:hAnsi="宋体" w:cs="仿宋_GB2312"/>
          <w:color w:val="auto"/>
          <w:kern w:val="0"/>
          <w:sz w:val="24"/>
          <w:highlight w:val="none"/>
        </w:rPr>
      </w:pPr>
      <w:r>
        <w:rPr>
          <w:rFonts w:hint="eastAsia" w:ascii="宋体" w:hAnsi="宋体" w:cs="仿宋_GB2312"/>
          <w:color w:val="auto"/>
          <w:kern w:val="0"/>
          <w:sz w:val="24"/>
          <w:highlight w:val="none"/>
          <w:lang w:eastAsia="zh-CN"/>
        </w:rPr>
        <w:t>（</w:t>
      </w:r>
      <w:r>
        <w:rPr>
          <w:rFonts w:hint="eastAsia" w:ascii="宋体" w:hAnsi="宋体" w:cs="仿宋_GB2312"/>
          <w:color w:val="auto"/>
          <w:kern w:val="0"/>
          <w:sz w:val="24"/>
          <w:highlight w:val="none"/>
          <w:lang w:val="en-US" w:eastAsia="zh-CN"/>
        </w:rPr>
        <w:t>1</w:t>
      </w:r>
      <w:r>
        <w:rPr>
          <w:rFonts w:hint="eastAsia" w:ascii="宋体" w:hAnsi="宋体" w:cs="仿宋_GB2312"/>
          <w:color w:val="auto"/>
          <w:kern w:val="0"/>
          <w:sz w:val="24"/>
          <w:highlight w:val="none"/>
          <w:lang w:eastAsia="zh-CN"/>
        </w:rPr>
        <w:t>）</w:t>
      </w:r>
      <w:r>
        <w:rPr>
          <w:rFonts w:hint="eastAsia" w:ascii="宋体" w:hAnsi="宋体" w:cs="仿宋_GB2312"/>
          <w:color w:val="auto"/>
          <w:kern w:val="0"/>
          <w:sz w:val="24"/>
          <w:highlight w:val="none"/>
        </w:rPr>
        <w:t>我方承诺在收到成交通知书后，按成交通知书规定的期限内与你方签订合同。</w:t>
      </w:r>
    </w:p>
    <w:p w14:paraId="0912E643">
      <w:pPr>
        <w:numPr>
          <w:ilvl w:val="0"/>
          <w:numId w:val="0"/>
        </w:numPr>
        <w:autoSpaceDE w:val="0"/>
        <w:autoSpaceDN w:val="0"/>
        <w:adjustRightInd w:val="0"/>
        <w:snapToGrid w:val="0"/>
        <w:spacing w:line="360" w:lineRule="auto"/>
        <w:ind w:left="359" w:leftChars="0"/>
        <w:rPr>
          <w:rFonts w:ascii="宋体" w:hAnsi="宋体" w:cs="仿宋_GB2312"/>
          <w:color w:val="auto"/>
          <w:kern w:val="0"/>
          <w:sz w:val="24"/>
          <w:highlight w:val="none"/>
        </w:rPr>
      </w:pPr>
      <w:r>
        <w:rPr>
          <w:rFonts w:hint="eastAsia" w:ascii="宋体" w:hAnsi="宋体" w:cs="仿宋_GB2312"/>
          <w:color w:val="auto"/>
          <w:kern w:val="0"/>
          <w:sz w:val="24"/>
          <w:highlight w:val="none"/>
          <w:lang w:eastAsia="zh-CN"/>
        </w:rPr>
        <w:t>（</w:t>
      </w:r>
      <w:r>
        <w:rPr>
          <w:rFonts w:hint="eastAsia" w:ascii="宋体" w:hAnsi="宋体" w:cs="仿宋_GB2312"/>
          <w:color w:val="auto"/>
          <w:kern w:val="0"/>
          <w:sz w:val="24"/>
          <w:highlight w:val="none"/>
          <w:lang w:val="en-US" w:eastAsia="zh-CN"/>
        </w:rPr>
        <w:t>2</w:t>
      </w:r>
      <w:r>
        <w:rPr>
          <w:rFonts w:hint="eastAsia" w:ascii="宋体" w:hAnsi="宋体" w:cs="仿宋_GB2312"/>
          <w:color w:val="auto"/>
          <w:kern w:val="0"/>
          <w:sz w:val="24"/>
          <w:highlight w:val="none"/>
          <w:lang w:eastAsia="zh-CN"/>
        </w:rPr>
        <w:t>）</w:t>
      </w:r>
      <w:r>
        <w:rPr>
          <w:rFonts w:hint="eastAsia" w:ascii="宋体" w:hAnsi="宋体" w:cs="仿宋_GB2312"/>
          <w:color w:val="auto"/>
          <w:kern w:val="0"/>
          <w:sz w:val="24"/>
          <w:highlight w:val="none"/>
        </w:rPr>
        <w:t>本报价函构成合同的组成部分。</w:t>
      </w:r>
    </w:p>
    <w:p w14:paraId="237B9F82">
      <w:pPr>
        <w:numPr>
          <w:ilvl w:val="0"/>
          <w:numId w:val="0"/>
        </w:numPr>
        <w:autoSpaceDE w:val="0"/>
        <w:autoSpaceDN w:val="0"/>
        <w:adjustRightInd w:val="0"/>
        <w:snapToGrid w:val="0"/>
        <w:spacing w:line="360" w:lineRule="auto"/>
        <w:ind w:left="359" w:leftChars="0"/>
        <w:rPr>
          <w:rFonts w:ascii="宋体" w:hAnsi="宋体" w:cs="仿宋_GB2312"/>
          <w:color w:val="auto"/>
          <w:kern w:val="0"/>
          <w:sz w:val="24"/>
          <w:highlight w:val="none"/>
        </w:rPr>
      </w:pPr>
      <w:r>
        <w:rPr>
          <w:rFonts w:hint="eastAsia" w:ascii="宋体" w:hAnsi="宋体" w:cs="仿宋_GB2312"/>
          <w:color w:val="auto"/>
          <w:kern w:val="0"/>
          <w:sz w:val="24"/>
          <w:highlight w:val="none"/>
          <w:lang w:eastAsia="zh-CN"/>
        </w:rPr>
        <w:t>（</w:t>
      </w:r>
      <w:r>
        <w:rPr>
          <w:rFonts w:hint="eastAsia" w:ascii="宋体" w:hAnsi="宋体" w:cs="仿宋_GB2312"/>
          <w:color w:val="auto"/>
          <w:kern w:val="0"/>
          <w:sz w:val="24"/>
          <w:highlight w:val="none"/>
          <w:lang w:val="en-US" w:eastAsia="zh-CN"/>
        </w:rPr>
        <w:t>3</w:t>
      </w:r>
      <w:r>
        <w:rPr>
          <w:rFonts w:hint="eastAsia" w:ascii="宋体" w:hAnsi="宋体" w:cs="仿宋_GB2312"/>
          <w:color w:val="auto"/>
          <w:kern w:val="0"/>
          <w:sz w:val="24"/>
          <w:highlight w:val="none"/>
          <w:lang w:eastAsia="zh-CN"/>
        </w:rPr>
        <w:t>）</w:t>
      </w:r>
      <w:r>
        <w:rPr>
          <w:rFonts w:hint="eastAsia" w:ascii="宋体" w:hAnsi="宋体" w:cs="仿宋_GB2312"/>
          <w:color w:val="auto"/>
          <w:kern w:val="0"/>
          <w:sz w:val="24"/>
          <w:highlight w:val="none"/>
        </w:rPr>
        <w:t>我方承诺按合同约定的期限和质量标准，完成并移交全部合同工程。</w:t>
      </w:r>
    </w:p>
    <w:p w14:paraId="27FA53D5">
      <w:pPr>
        <w:numPr>
          <w:ilvl w:val="0"/>
          <w:numId w:val="0"/>
        </w:numPr>
        <w:autoSpaceDE w:val="0"/>
        <w:autoSpaceDN w:val="0"/>
        <w:adjustRightInd w:val="0"/>
        <w:snapToGrid w:val="0"/>
        <w:spacing w:line="360" w:lineRule="auto"/>
        <w:ind w:left="359" w:leftChars="0"/>
        <w:rPr>
          <w:rFonts w:ascii="宋体" w:hAnsi="宋体" w:cs="仿宋_GB2312"/>
          <w:color w:val="auto"/>
          <w:kern w:val="0"/>
          <w:sz w:val="24"/>
          <w:highlight w:val="none"/>
        </w:rPr>
      </w:pPr>
      <w:r>
        <w:rPr>
          <w:rFonts w:hint="eastAsia" w:ascii="宋体" w:hAnsi="宋体" w:cs="仿宋_GB2312"/>
          <w:color w:val="auto"/>
          <w:kern w:val="0"/>
          <w:sz w:val="24"/>
          <w:highlight w:val="none"/>
          <w:lang w:eastAsia="zh-CN"/>
        </w:rPr>
        <w:t>（</w:t>
      </w:r>
      <w:r>
        <w:rPr>
          <w:rFonts w:hint="eastAsia" w:ascii="宋体" w:hAnsi="宋体" w:cs="仿宋_GB2312"/>
          <w:color w:val="auto"/>
          <w:kern w:val="0"/>
          <w:sz w:val="24"/>
          <w:highlight w:val="none"/>
          <w:lang w:val="en-US" w:eastAsia="zh-CN"/>
        </w:rPr>
        <w:t>4</w:t>
      </w:r>
      <w:r>
        <w:rPr>
          <w:rFonts w:hint="eastAsia" w:ascii="宋体" w:hAnsi="宋体" w:cs="仿宋_GB2312"/>
          <w:color w:val="auto"/>
          <w:kern w:val="0"/>
          <w:sz w:val="24"/>
          <w:highlight w:val="none"/>
          <w:lang w:eastAsia="zh-CN"/>
        </w:rPr>
        <w:t>）</w:t>
      </w:r>
      <w:r>
        <w:rPr>
          <w:rFonts w:hint="eastAsia" w:ascii="宋体" w:hAnsi="宋体" w:cs="仿宋_GB2312"/>
          <w:color w:val="auto"/>
          <w:kern w:val="0"/>
          <w:sz w:val="24"/>
          <w:highlight w:val="none"/>
        </w:rPr>
        <w:t>我方将按谈判文件规定提交履约保证金，作为履行合同的担保。</w:t>
      </w:r>
    </w:p>
    <w:p w14:paraId="2334AABC">
      <w:pPr>
        <w:numPr>
          <w:ilvl w:val="0"/>
          <w:numId w:val="0"/>
        </w:numPr>
        <w:autoSpaceDE w:val="0"/>
        <w:autoSpaceDN w:val="0"/>
        <w:adjustRightInd w:val="0"/>
        <w:snapToGrid w:val="0"/>
        <w:spacing w:line="360" w:lineRule="auto"/>
        <w:ind w:left="359" w:leftChars="0"/>
        <w:rPr>
          <w:rFonts w:ascii="宋体" w:hAnsi="宋体" w:cs="仿宋_GB2312"/>
          <w:color w:val="auto"/>
          <w:kern w:val="0"/>
          <w:sz w:val="24"/>
          <w:highlight w:val="none"/>
        </w:rPr>
      </w:pPr>
      <w:r>
        <w:rPr>
          <w:rFonts w:hint="eastAsia" w:ascii="宋体" w:hAnsi="宋体" w:cs="仿宋_GB2312"/>
          <w:color w:val="auto"/>
          <w:kern w:val="0"/>
          <w:sz w:val="24"/>
          <w:highlight w:val="none"/>
          <w:lang w:eastAsia="zh-CN"/>
        </w:rPr>
        <w:t>（</w:t>
      </w:r>
      <w:r>
        <w:rPr>
          <w:rFonts w:hint="eastAsia" w:ascii="宋体" w:hAnsi="宋体" w:cs="仿宋_GB2312"/>
          <w:color w:val="auto"/>
          <w:kern w:val="0"/>
          <w:sz w:val="24"/>
          <w:highlight w:val="none"/>
          <w:lang w:val="en-US" w:eastAsia="zh-CN"/>
        </w:rPr>
        <w:t>5</w:t>
      </w:r>
      <w:r>
        <w:rPr>
          <w:rFonts w:hint="eastAsia" w:ascii="宋体" w:hAnsi="宋体" w:cs="仿宋_GB2312"/>
          <w:color w:val="auto"/>
          <w:kern w:val="0"/>
          <w:sz w:val="24"/>
          <w:highlight w:val="none"/>
          <w:lang w:eastAsia="zh-CN"/>
        </w:rPr>
        <w:t>）</w:t>
      </w:r>
      <w:r>
        <w:rPr>
          <w:rFonts w:hint="eastAsia" w:ascii="宋体" w:hAnsi="宋体" w:cs="仿宋_GB2312"/>
          <w:color w:val="auto"/>
          <w:kern w:val="0"/>
          <w:sz w:val="24"/>
          <w:highlight w:val="none"/>
        </w:rPr>
        <w:t>我方保证在收到成交通知书后五个工作日内按要求支付代理服务费及文件规定相关费用。</w:t>
      </w:r>
    </w:p>
    <w:p w14:paraId="1E5EB952">
      <w:pPr>
        <w:autoSpaceDE w:val="0"/>
        <w:autoSpaceDN w:val="0"/>
        <w:adjustRightInd w:val="0"/>
        <w:snapToGrid w:val="0"/>
        <w:spacing w:line="360" w:lineRule="auto"/>
        <w:ind w:firstLine="480" w:firstLineChars="200"/>
        <w:rPr>
          <w:rFonts w:ascii="宋体" w:hAnsi="宋体" w:cs="TimesNewRomanPSMT"/>
          <w:color w:val="auto"/>
          <w:kern w:val="0"/>
          <w:sz w:val="24"/>
          <w:highlight w:val="none"/>
        </w:rPr>
      </w:pPr>
      <w:r>
        <w:rPr>
          <w:rFonts w:hint="eastAsia" w:ascii="宋体" w:hAnsi="宋体" w:cs="TimesNewRomanPSMT"/>
          <w:color w:val="auto"/>
          <w:kern w:val="0"/>
          <w:sz w:val="24"/>
          <w:highlight w:val="none"/>
        </w:rPr>
        <w:t>7.如谈判后的最终报价函与本报价函内容有差异，以最终的报价函内容为准。</w:t>
      </w:r>
    </w:p>
    <w:p w14:paraId="2C2AF154">
      <w:pPr>
        <w:autoSpaceDE w:val="0"/>
        <w:autoSpaceDN w:val="0"/>
        <w:adjustRightInd w:val="0"/>
        <w:snapToGrid w:val="0"/>
        <w:spacing w:line="360" w:lineRule="auto"/>
        <w:ind w:firstLine="480" w:firstLineChars="200"/>
        <w:rPr>
          <w:rFonts w:ascii="宋体" w:hAnsi="宋体" w:cs="仿宋_GB2312"/>
          <w:color w:val="auto"/>
          <w:kern w:val="0"/>
          <w:sz w:val="24"/>
          <w:highlight w:val="none"/>
        </w:rPr>
      </w:pPr>
      <w:r>
        <w:rPr>
          <w:rFonts w:hint="eastAsia" w:ascii="宋体" w:hAnsi="宋体" w:cs="TimesNewRomanPSMT"/>
          <w:color w:val="auto"/>
          <w:kern w:val="0"/>
          <w:sz w:val="24"/>
          <w:highlight w:val="none"/>
        </w:rPr>
        <w:t>8．（其他补充说明）。</w:t>
      </w:r>
    </w:p>
    <w:p w14:paraId="28346110">
      <w:pPr>
        <w:autoSpaceDE w:val="0"/>
        <w:autoSpaceDN w:val="0"/>
        <w:adjustRightInd w:val="0"/>
        <w:snapToGrid w:val="0"/>
        <w:spacing w:line="360" w:lineRule="auto"/>
        <w:ind w:left="3780" w:leftChars="1800"/>
        <w:jc w:val="left"/>
        <w:rPr>
          <w:rFonts w:ascii="宋体" w:hAnsi="宋体" w:cs="仿宋_GB2312"/>
          <w:color w:val="auto"/>
          <w:kern w:val="0"/>
          <w:sz w:val="24"/>
          <w:highlight w:val="none"/>
        </w:rPr>
      </w:pPr>
      <w:r>
        <w:rPr>
          <w:rFonts w:ascii="宋体" w:hAnsi="宋体" w:cs="仿宋_GB2312"/>
          <w:color w:val="auto"/>
          <w:kern w:val="0"/>
          <w:sz w:val="24"/>
          <w:highlight w:val="none"/>
        </w:rPr>
        <w:t>供应商：</w:t>
      </w:r>
    </w:p>
    <w:p w14:paraId="1E95DF86">
      <w:pPr>
        <w:autoSpaceDE w:val="0"/>
        <w:autoSpaceDN w:val="0"/>
        <w:adjustRightInd w:val="0"/>
        <w:snapToGrid w:val="0"/>
        <w:spacing w:line="360" w:lineRule="auto"/>
        <w:ind w:left="3780" w:leftChars="18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法定代表人或其委托代理人：（签字）</w:t>
      </w:r>
    </w:p>
    <w:p w14:paraId="7FF8D483">
      <w:pPr>
        <w:autoSpaceDE w:val="0"/>
        <w:autoSpaceDN w:val="0"/>
        <w:adjustRightInd w:val="0"/>
        <w:snapToGrid w:val="0"/>
        <w:spacing w:line="360" w:lineRule="auto"/>
        <w:ind w:left="3780" w:leftChars="18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地址：</w:t>
      </w:r>
    </w:p>
    <w:p w14:paraId="6BD21760">
      <w:pPr>
        <w:autoSpaceDE w:val="0"/>
        <w:autoSpaceDN w:val="0"/>
        <w:adjustRightInd w:val="0"/>
        <w:snapToGrid w:val="0"/>
        <w:spacing w:line="360" w:lineRule="auto"/>
        <w:ind w:left="3780" w:leftChars="18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电话：</w:t>
      </w:r>
    </w:p>
    <w:p w14:paraId="5CD632CB">
      <w:pPr>
        <w:autoSpaceDE w:val="0"/>
        <w:autoSpaceDN w:val="0"/>
        <w:adjustRightInd w:val="0"/>
        <w:snapToGrid w:val="0"/>
        <w:spacing w:line="360" w:lineRule="auto"/>
        <w:ind w:left="3780" w:leftChars="18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传真：</w:t>
      </w:r>
    </w:p>
    <w:p w14:paraId="55C09330">
      <w:pPr>
        <w:autoSpaceDE w:val="0"/>
        <w:autoSpaceDN w:val="0"/>
        <w:adjustRightInd w:val="0"/>
        <w:snapToGrid w:val="0"/>
        <w:spacing w:line="360" w:lineRule="auto"/>
        <w:ind w:left="5939" w:leftChars="2828"/>
        <w:jc w:val="left"/>
        <w:rPr>
          <w:rFonts w:ascii="宋体" w:hAnsi="宋体" w:cs="仿宋_GB2312"/>
          <w:color w:val="auto"/>
          <w:kern w:val="0"/>
          <w:sz w:val="24"/>
          <w:highlight w:val="none"/>
        </w:rPr>
      </w:pPr>
      <w:r>
        <w:rPr>
          <w:rFonts w:hint="eastAsia" w:ascii="宋体" w:hAnsi="宋体" w:cs="仿宋_GB2312"/>
          <w:color w:val="auto"/>
          <w:kern w:val="0"/>
          <w:sz w:val="24"/>
          <w:highlight w:val="none"/>
        </w:rPr>
        <w:t>年</w:t>
      </w:r>
      <w:r>
        <w:rPr>
          <w:rFonts w:hint="eastAsia" w:ascii="宋体" w:hAnsi="宋体" w:cs="仿宋_GB2312"/>
          <w:color w:val="auto"/>
          <w:kern w:val="0"/>
          <w:sz w:val="24"/>
          <w:highlight w:val="none"/>
          <w:lang w:val="en-US" w:eastAsia="zh-CN"/>
        </w:rPr>
        <w:t xml:space="preserve">  </w:t>
      </w:r>
      <w:r>
        <w:rPr>
          <w:rFonts w:hint="eastAsia" w:ascii="宋体" w:hAnsi="宋体" w:cs="仿宋_GB2312"/>
          <w:color w:val="auto"/>
          <w:kern w:val="0"/>
          <w:sz w:val="24"/>
          <w:highlight w:val="none"/>
        </w:rPr>
        <w:t>月</w:t>
      </w:r>
      <w:r>
        <w:rPr>
          <w:rFonts w:hint="eastAsia" w:ascii="宋体" w:hAnsi="宋体" w:cs="仿宋_GB2312"/>
          <w:color w:val="auto"/>
          <w:kern w:val="0"/>
          <w:sz w:val="24"/>
          <w:highlight w:val="none"/>
          <w:lang w:val="en-US" w:eastAsia="zh-CN"/>
        </w:rPr>
        <w:t xml:space="preserve">   </w:t>
      </w:r>
      <w:r>
        <w:rPr>
          <w:rFonts w:hint="eastAsia" w:ascii="宋体" w:hAnsi="宋体" w:cs="仿宋_GB2312"/>
          <w:color w:val="auto"/>
          <w:kern w:val="0"/>
          <w:sz w:val="24"/>
          <w:highlight w:val="none"/>
        </w:rPr>
        <w:t>日</w:t>
      </w:r>
    </w:p>
    <w:p w14:paraId="12C8829C">
      <w:pPr>
        <w:spacing w:line="360" w:lineRule="auto"/>
        <w:outlineLvl w:val="1"/>
        <w:rPr>
          <w:color w:val="auto"/>
          <w:sz w:val="24"/>
          <w:highlight w:val="none"/>
        </w:rPr>
      </w:pPr>
      <w:r>
        <w:rPr>
          <w:color w:val="auto"/>
          <w:highlight w:val="none"/>
        </w:rPr>
        <w:br w:type="page"/>
      </w:r>
      <w:bookmarkEnd w:id="108"/>
    </w:p>
    <w:p w14:paraId="289AEF95">
      <w:pPr>
        <w:pStyle w:val="450"/>
        <w:spacing w:line="360" w:lineRule="auto"/>
        <w:ind w:left="0" w:firstLine="0"/>
        <w:outlineLvl w:val="1"/>
        <w:rPr>
          <w:rFonts w:ascii="Times New Roman" w:hAnsi="Times New Roman" w:cs="Times New Roman"/>
          <w:b/>
          <w:color w:val="auto"/>
          <w:sz w:val="24"/>
          <w:highlight w:val="none"/>
          <w:lang w:val="en-US" w:bidi="ar-SA"/>
        </w:rPr>
      </w:pPr>
      <w:r>
        <w:rPr>
          <w:rFonts w:hint="eastAsia" w:ascii="Times New Roman" w:hAnsi="Times New Roman" w:cs="Times New Roman"/>
          <w:b/>
          <w:color w:val="auto"/>
          <w:sz w:val="24"/>
          <w:highlight w:val="none"/>
          <w:lang w:val="en-US" w:bidi="ar-SA"/>
        </w:rPr>
        <w:t xml:space="preserve">附件2 </w:t>
      </w:r>
      <w:r>
        <w:rPr>
          <w:rFonts w:hint="eastAsia" w:ascii="Times New Roman" w:hAnsi="Times New Roman" w:cs="Times New Roman"/>
          <w:b/>
          <w:color w:val="auto"/>
          <w:sz w:val="24"/>
          <w:highlight w:val="none"/>
          <w:lang w:val="en-US" w:eastAsia="zh-CN" w:bidi="ar-SA"/>
        </w:rPr>
        <w:t xml:space="preserve"> </w:t>
      </w:r>
      <w:r>
        <w:rPr>
          <w:rFonts w:hint="eastAsia" w:ascii="Times New Roman" w:hAnsi="Times New Roman" w:cs="Times New Roman"/>
          <w:b/>
          <w:color w:val="auto"/>
          <w:sz w:val="24"/>
          <w:highlight w:val="none"/>
          <w:lang w:val="en-US" w:bidi="ar-SA"/>
        </w:rPr>
        <w:t>法定代表人身份证明</w:t>
      </w:r>
    </w:p>
    <w:p w14:paraId="22259041">
      <w:pPr>
        <w:spacing w:beforeLines="50" w:line="288" w:lineRule="auto"/>
        <w:ind w:hanging="104"/>
        <w:jc w:val="center"/>
        <w:rPr>
          <w:rFonts w:ascii="宋体" w:hAnsi="宋体"/>
          <w:color w:val="auto"/>
          <w:szCs w:val="21"/>
          <w:highlight w:val="none"/>
        </w:rPr>
      </w:pPr>
    </w:p>
    <w:p w14:paraId="528085D8">
      <w:pPr>
        <w:autoSpaceDE w:val="0"/>
        <w:autoSpaceDN w:val="0"/>
        <w:adjustRightInd w:val="0"/>
        <w:jc w:val="center"/>
        <w:rPr>
          <w:rFonts w:ascii="宋体" w:hAnsi="宋体" w:cs="黑体"/>
          <w:color w:val="auto"/>
          <w:kern w:val="0"/>
          <w:sz w:val="28"/>
          <w:szCs w:val="28"/>
          <w:highlight w:val="none"/>
        </w:rPr>
      </w:pPr>
      <w:r>
        <w:rPr>
          <w:rFonts w:hint="eastAsia" w:ascii="宋体" w:hAnsi="宋体" w:cs="黑体"/>
          <w:color w:val="auto"/>
          <w:kern w:val="0"/>
          <w:sz w:val="28"/>
          <w:szCs w:val="28"/>
          <w:highlight w:val="none"/>
        </w:rPr>
        <w:t>法定代表人身份证明</w:t>
      </w:r>
    </w:p>
    <w:p w14:paraId="3C798418">
      <w:pPr>
        <w:autoSpaceDE w:val="0"/>
        <w:autoSpaceDN w:val="0"/>
        <w:adjustRightInd w:val="0"/>
        <w:spacing w:line="360" w:lineRule="auto"/>
        <w:jc w:val="left"/>
        <w:rPr>
          <w:rFonts w:ascii="宋体" w:hAnsi="宋体" w:cs="仿宋_GB2312"/>
          <w:color w:val="auto"/>
          <w:kern w:val="0"/>
          <w:sz w:val="24"/>
          <w:highlight w:val="none"/>
        </w:rPr>
      </w:pPr>
    </w:p>
    <w:p w14:paraId="16780D99">
      <w:pPr>
        <w:autoSpaceDE w:val="0"/>
        <w:autoSpaceDN w:val="0"/>
        <w:adjustRightInd w:val="0"/>
        <w:spacing w:line="360" w:lineRule="auto"/>
        <w:jc w:val="left"/>
        <w:rPr>
          <w:rFonts w:ascii="宋体" w:hAnsi="宋体" w:cs="仿宋_GB2312"/>
          <w:color w:val="auto"/>
          <w:kern w:val="0"/>
          <w:sz w:val="24"/>
          <w:highlight w:val="none"/>
        </w:rPr>
      </w:pPr>
    </w:p>
    <w:p w14:paraId="365C4FF6">
      <w:pPr>
        <w:autoSpaceDE w:val="0"/>
        <w:autoSpaceDN w:val="0"/>
        <w:adjustRightInd w:val="0"/>
        <w:spacing w:line="360" w:lineRule="auto"/>
        <w:jc w:val="left"/>
        <w:rPr>
          <w:rFonts w:ascii="宋体" w:hAnsi="宋体" w:cs="仿宋_GB2312"/>
          <w:color w:val="auto"/>
          <w:kern w:val="0"/>
          <w:sz w:val="24"/>
          <w:highlight w:val="none"/>
        </w:rPr>
      </w:pPr>
      <w:r>
        <w:rPr>
          <w:rFonts w:hint="eastAsia" w:ascii="宋体" w:hAnsi="宋体" w:cs="仿宋_GB2312"/>
          <w:color w:val="auto"/>
          <w:kern w:val="0"/>
          <w:sz w:val="24"/>
          <w:highlight w:val="none"/>
        </w:rPr>
        <w:t>供应商名称：</w:t>
      </w:r>
    </w:p>
    <w:p w14:paraId="2E968791">
      <w:pPr>
        <w:autoSpaceDE w:val="0"/>
        <w:autoSpaceDN w:val="0"/>
        <w:adjustRightInd w:val="0"/>
        <w:spacing w:line="360" w:lineRule="auto"/>
        <w:jc w:val="left"/>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单位性质： </w:t>
      </w:r>
    </w:p>
    <w:p w14:paraId="14D63109">
      <w:pPr>
        <w:autoSpaceDE w:val="0"/>
        <w:autoSpaceDN w:val="0"/>
        <w:adjustRightInd w:val="0"/>
        <w:spacing w:line="360" w:lineRule="auto"/>
        <w:jc w:val="left"/>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地    址： </w:t>
      </w:r>
    </w:p>
    <w:p w14:paraId="29911726">
      <w:pPr>
        <w:autoSpaceDE w:val="0"/>
        <w:autoSpaceDN w:val="0"/>
        <w:adjustRightInd w:val="0"/>
        <w:spacing w:line="360" w:lineRule="auto"/>
        <w:jc w:val="left"/>
        <w:rPr>
          <w:rFonts w:ascii="宋体" w:hAnsi="宋体" w:cs="仿宋_GB2312"/>
          <w:color w:val="auto"/>
          <w:kern w:val="0"/>
          <w:sz w:val="24"/>
          <w:highlight w:val="none"/>
        </w:rPr>
      </w:pPr>
      <w:r>
        <w:rPr>
          <w:rFonts w:hint="eastAsia" w:ascii="宋体" w:hAnsi="宋体" w:cs="仿宋_GB2312"/>
          <w:color w:val="auto"/>
          <w:kern w:val="0"/>
          <w:sz w:val="24"/>
          <w:highlight w:val="none"/>
        </w:rPr>
        <w:t>成立时间：年月日</w:t>
      </w:r>
    </w:p>
    <w:p w14:paraId="64097AFD">
      <w:pPr>
        <w:autoSpaceDE w:val="0"/>
        <w:autoSpaceDN w:val="0"/>
        <w:adjustRightInd w:val="0"/>
        <w:spacing w:line="360" w:lineRule="auto"/>
        <w:jc w:val="left"/>
        <w:rPr>
          <w:rFonts w:ascii="宋体" w:hAnsi="宋体" w:cs="仿宋_GB2312"/>
          <w:color w:val="auto"/>
          <w:kern w:val="0"/>
          <w:sz w:val="24"/>
          <w:highlight w:val="none"/>
        </w:rPr>
      </w:pPr>
      <w:r>
        <w:rPr>
          <w:rFonts w:hint="eastAsia" w:ascii="宋体" w:hAnsi="宋体" w:cs="仿宋_GB2312"/>
          <w:color w:val="auto"/>
          <w:kern w:val="0"/>
          <w:sz w:val="24"/>
          <w:highlight w:val="none"/>
        </w:rPr>
        <w:t>经营期限：</w:t>
      </w:r>
    </w:p>
    <w:p w14:paraId="2B1DC385">
      <w:pPr>
        <w:autoSpaceDE w:val="0"/>
        <w:autoSpaceDN w:val="0"/>
        <w:adjustRightInd w:val="0"/>
        <w:spacing w:line="360" w:lineRule="auto"/>
        <w:jc w:val="left"/>
        <w:rPr>
          <w:rFonts w:ascii="宋体" w:hAnsi="宋体" w:cs="仿宋_GB2312"/>
          <w:color w:val="auto"/>
          <w:kern w:val="0"/>
          <w:sz w:val="24"/>
          <w:highlight w:val="none"/>
        </w:rPr>
      </w:pPr>
    </w:p>
    <w:p w14:paraId="2794D746">
      <w:pPr>
        <w:autoSpaceDE w:val="0"/>
        <w:autoSpaceDN w:val="0"/>
        <w:adjustRightInd w:val="0"/>
        <w:spacing w:line="360" w:lineRule="auto"/>
        <w:jc w:val="left"/>
        <w:rPr>
          <w:rFonts w:ascii="宋体" w:hAnsi="宋体" w:cs="仿宋_GB2312"/>
          <w:color w:val="auto"/>
          <w:kern w:val="0"/>
          <w:sz w:val="24"/>
          <w:highlight w:val="none"/>
        </w:rPr>
      </w:pPr>
      <w:r>
        <w:rPr>
          <w:rFonts w:hint="eastAsia" w:ascii="宋体" w:hAnsi="宋体" w:cs="仿宋_GB2312"/>
          <w:color w:val="auto"/>
          <w:kern w:val="0"/>
          <w:sz w:val="24"/>
          <w:highlight w:val="none"/>
        </w:rPr>
        <w:t>姓名：性别：年龄： 职务：系（供应商名称）的法定代表人。</w:t>
      </w:r>
    </w:p>
    <w:p w14:paraId="64FE41F0">
      <w:pPr>
        <w:autoSpaceDE w:val="0"/>
        <w:autoSpaceDN w:val="0"/>
        <w:adjustRightInd w:val="0"/>
        <w:spacing w:line="360" w:lineRule="auto"/>
        <w:jc w:val="left"/>
        <w:rPr>
          <w:rFonts w:ascii="宋体" w:hAnsi="宋体" w:cs="仿宋_GB2312"/>
          <w:color w:val="auto"/>
          <w:kern w:val="0"/>
          <w:sz w:val="24"/>
          <w:highlight w:val="none"/>
        </w:rPr>
      </w:pPr>
      <w:r>
        <w:rPr>
          <w:rFonts w:hint="eastAsia" w:ascii="宋体" w:hAnsi="宋体" w:cs="仿宋_GB2312"/>
          <w:color w:val="auto"/>
          <w:kern w:val="0"/>
          <w:sz w:val="24"/>
          <w:highlight w:val="none"/>
        </w:rPr>
        <w:t>特此证明。</w:t>
      </w:r>
    </w:p>
    <w:p w14:paraId="08ED3A08">
      <w:pPr>
        <w:autoSpaceDE w:val="0"/>
        <w:autoSpaceDN w:val="0"/>
        <w:adjustRightInd w:val="0"/>
        <w:spacing w:line="360" w:lineRule="auto"/>
        <w:jc w:val="left"/>
        <w:rPr>
          <w:rFonts w:ascii="宋体" w:hAnsi="宋体" w:cs="仿宋_GB2312"/>
          <w:color w:val="auto"/>
          <w:kern w:val="0"/>
          <w:sz w:val="24"/>
          <w:highlight w:val="none"/>
        </w:rPr>
      </w:pPr>
    </w:p>
    <w:p w14:paraId="05716821">
      <w:pPr>
        <w:autoSpaceDE w:val="0"/>
        <w:autoSpaceDN w:val="0"/>
        <w:adjustRightInd w:val="0"/>
        <w:spacing w:line="360" w:lineRule="auto"/>
        <w:jc w:val="left"/>
        <w:rPr>
          <w:rFonts w:ascii="宋体" w:hAnsi="宋体" w:cs="仿宋_GB2312"/>
          <w:color w:val="auto"/>
          <w:kern w:val="0"/>
          <w:sz w:val="24"/>
          <w:highlight w:val="none"/>
        </w:rPr>
      </w:pPr>
    </w:p>
    <w:p w14:paraId="1FE9AD04">
      <w:pPr>
        <w:snapToGrid w:val="0"/>
        <w:jc w:val="left"/>
        <w:rPr>
          <w:rFonts w:ascii="宋体" w:hAnsi="宋体" w:cs="仿宋_GB2312"/>
          <w:b/>
          <w:bCs/>
          <w:color w:val="auto"/>
          <w:kern w:val="0"/>
          <w:sz w:val="24"/>
          <w:highlight w:val="none"/>
        </w:rPr>
      </w:pPr>
      <w:r>
        <w:rPr>
          <w:rFonts w:hint="eastAsia" w:ascii="宋体" w:hAnsi="宋体" w:cs="仿宋_GB2312"/>
          <w:color w:val="auto"/>
          <w:kern w:val="0"/>
          <w:sz w:val="24"/>
          <w:highlight w:val="none"/>
        </w:rPr>
        <w:t>附：法定代表人身份证复印件</w:t>
      </w:r>
      <w:r>
        <w:rPr>
          <w:rFonts w:hint="eastAsia" w:ascii="宋体" w:hAnsi="宋体" w:cs="仿宋_GB2312"/>
          <w:b/>
          <w:bCs/>
          <w:color w:val="auto"/>
          <w:kern w:val="0"/>
          <w:sz w:val="24"/>
          <w:highlight w:val="none"/>
        </w:rPr>
        <w:t>（若是法定代表人到场的，同时原件备查）</w:t>
      </w:r>
    </w:p>
    <w:p w14:paraId="5ABBD5C4">
      <w:pPr>
        <w:autoSpaceDE w:val="0"/>
        <w:autoSpaceDN w:val="0"/>
        <w:adjustRightInd w:val="0"/>
        <w:spacing w:line="360" w:lineRule="auto"/>
        <w:jc w:val="left"/>
        <w:rPr>
          <w:rFonts w:ascii="宋体" w:hAnsi="宋体" w:cs="仿宋_GB2312"/>
          <w:color w:val="auto"/>
          <w:kern w:val="0"/>
          <w:sz w:val="24"/>
          <w:highlight w:val="none"/>
        </w:rPr>
      </w:pPr>
    </w:p>
    <w:p w14:paraId="25AB73DE">
      <w:pPr>
        <w:autoSpaceDE w:val="0"/>
        <w:autoSpaceDN w:val="0"/>
        <w:adjustRightInd w:val="0"/>
        <w:spacing w:line="360" w:lineRule="auto"/>
        <w:ind w:left="5399" w:leftChars="2571"/>
        <w:jc w:val="left"/>
        <w:rPr>
          <w:rFonts w:ascii="宋体" w:hAnsi="宋体" w:cs="仿宋_GB2312"/>
          <w:color w:val="auto"/>
          <w:kern w:val="0"/>
          <w:sz w:val="24"/>
          <w:highlight w:val="none"/>
        </w:rPr>
      </w:pPr>
      <w:r>
        <w:rPr>
          <w:rFonts w:hint="eastAsia" w:ascii="宋体" w:hAnsi="宋体" w:cs="仿宋_GB2312"/>
          <w:color w:val="auto"/>
          <w:kern w:val="0"/>
          <w:sz w:val="24"/>
          <w:highlight w:val="none"/>
        </w:rPr>
        <w:t>供应商：          （盖单位章）</w:t>
      </w:r>
    </w:p>
    <w:p w14:paraId="2DFE2A11">
      <w:pPr>
        <w:autoSpaceDE w:val="0"/>
        <w:autoSpaceDN w:val="0"/>
        <w:adjustRightInd w:val="0"/>
        <w:spacing w:line="360" w:lineRule="auto"/>
        <w:ind w:left="5399" w:leftChars="2571"/>
        <w:jc w:val="left"/>
        <w:rPr>
          <w:rFonts w:ascii="宋体" w:hAnsi="宋体" w:cs="仿宋_GB2312"/>
          <w:color w:val="auto"/>
          <w:kern w:val="0"/>
          <w:sz w:val="24"/>
          <w:highlight w:val="none"/>
        </w:rPr>
      </w:pPr>
    </w:p>
    <w:p w14:paraId="6BB2FC94">
      <w:pPr>
        <w:autoSpaceDE w:val="0"/>
        <w:autoSpaceDN w:val="0"/>
        <w:adjustRightInd w:val="0"/>
        <w:spacing w:line="360" w:lineRule="auto"/>
        <w:ind w:left="6659" w:leftChars="3171"/>
        <w:jc w:val="left"/>
        <w:rPr>
          <w:rFonts w:ascii="宋体" w:hAnsi="宋体" w:cs="仿宋_GB2312"/>
          <w:color w:val="auto"/>
          <w:kern w:val="0"/>
          <w:sz w:val="24"/>
          <w:highlight w:val="none"/>
        </w:rPr>
      </w:pPr>
      <w:r>
        <w:rPr>
          <w:rFonts w:hint="eastAsia" w:ascii="宋体" w:hAnsi="宋体" w:cs="仿宋_GB2312"/>
          <w:color w:val="auto"/>
          <w:kern w:val="0"/>
          <w:sz w:val="24"/>
          <w:highlight w:val="none"/>
        </w:rPr>
        <w:t>年月日</w:t>
      </w:r>
    </w:p>
    <w:p w14:paraId="3EBD132C">
      <w:pPr>
        <w:autoSpaceDE w:val="0"/>
        <w:autoSpaceDN w:val="0"/>
        <w:adjustRightInd w:val="0"/>
        <w:spacing w:line="360" w:lineRule="auto"/>
        <w:ind w:left="6659" w:leftChars="3171"/>
        <w:jc w:val="left"/>
        <w:rPr>
          <w:rFonts w:ascii="宋体" w:hAnsi="宋体" w:cs="仿宋_GB2312"/>
          <w:color w:val="auto"/>
          <w:kern w:val="0"/>
          <w:sz w:val="24"/>
          <w:highlight w:val="none"/>
        </w:rPr>
      </w:pPr>
    </w:p>
    <w:p w14:paraId="5C276B3D">
      <w:pPr>
        <w:autoSpaceDE w:val="0"/>
        <w:autoSpaceDN w:val="0"/>
        <w:adjustRightInd w:val="0"/>
        <w:spacing w:line="360" w:lineRule="auto"/>
        <w:ind w:left="6659" w:leftChars="3171"/>
        <w:jc w:val="left"/>
        <w:rPr>
          <w:rFonts w:ascii="宋体" w:hAnsi="宋体" w:cs="仿宋_GB2312"/>
          <w:color w:val="auto"/>
          <w:kern w:val="0"/>
          <w:sz w:val="24"/>
          <w:highlight w:val="none"/>
        </w:rPr>
      </w:pPr>
    </w:p>
    <w:p w14:paraId="25F7D906">
      <w:pPr>
        <w:autoSpaceDE w:val="0"/>
        <w:autoSpaceDN w:val="0"/>
        <w:adjustRightInd w:val="0"/>
        <w:spacing w:line="360" w:lineRule="auto"/>
        <w:ind w:left="6659" w:leftChars="3171"/>
        <w:jc w:val="left"/>
        <w:rPr>
          <w:rFonts w:ascii="宋体" w:hAnsi="宋体" w:cs="仿宋_GB2312"/>
          <w:color w:val="auto"/>
          <w:kern w:val="0"/>
          <w:sz w:val="24"/>
          <w:highlight w:val="none"/>
        </w:rPr>
      </w:pPr>
    </w:p>
    <w:p w14:paraId="45C98783">
      <w:pPr>
        <w:autoSpaceDE w:val="0"/>
        <w:autoSpaceDN w:val="0"/>
        <w:adjustRightInd w:val="0"/>
        <w:spacing w:line="360" w:lineRule="auto"/>
        <w:ind w:left="6659" w:leftChars="3171"/>
        <w:jc w:val="left"/>
        <w:rPr>
          <w:rFonts w:ascii="宋体" w:hAnsi="宋体" w:cs="仿宋_GB2312"/>
          <w:color w:val="auto"/>
          <w:kern w:val="0"/>
          <w:sz w:val="24"/>
          <w:highlight w:val="none"/>
        </w:rPr>
      </w:pPr>
    </w:p>
    <w:p w14:paraId="26C91AF9">
      <w:pPr>
        <w:autoSpaceDE w:val="0"/>
        <w:autoSpaceDN w:val="0"/>
        <w:adjustRightInd w:val="0"/>
        <w:spacing w:line="360" w:lineRule="auto"/>
        <w:ind w:left="6659" w:leftChars="3171"/>
        <w:jc w:val="left"/>
        <w:rPr>
          <w:rFonts w:ascii="宋体" w:hAnsi="宋体" w:cs="仿宋_GB2312"/>
          <w:color w:val="auto"/>
          <w:kern w:val="0"/>
          <w:sz w:val="24"/>
          <w:highlight w:val="none"/>
        </w:rPr>
      </w:pPr>
    </w:p>
    <w:p w14:paraId="15E2F844">
      <w:pPr>
        <w:autoSpaceDE w:val="0"/>
        <w:autoSpaceDN w:val="0"/>
        <w:adjustRightInd w:val="0"/>
        <w:spacing w:line="360" w:lineRule="auto"/>
        <w:ind w:left="6659" w:leftChars="3171"/>
        <w:jc w:val="left"/>
        <w:rPr>
          <w:color w:val="auto"/>
          <w:highlight w:val="none"/>
        </w:rPr>
      </w:pPr>
    </w:p>
    <w:p w14:paraId="60022110">
      <w:pPr>
        <w:pStyle w:val="3"/>
        <w:rPr>
          <w:color w:val="auto"/>
          <w:highlight w:val="none"/>
        </w:rPr>
      </w:pPr>
    </w:p>
    <w:p w14:paraId="14722BBB">
      <w:pPr>
        <w:pStyle w:val="97"/>
        <w:rPr>
          <w:color w:val="auto"/>
          <w:highlight w:val="none"/>
        </w:rPr>
      </w:pPr>
    </w:p>
    <w:p w14:paraId="2AECD219">
      <w:pPr>
        <w:pStyle w:val="97"/>
        <w:rPr>
          <w:color w:val="auto"/>
          <w:highlight w:val="none"/>
        </w:rPr>
      </w:pPr>
    </w:p>
    <w:p w14:paraId="4B97E79C">
      <w:pPr>
        <w:pStyle w:val="158"/>
        <w:snapToGrid w:val="0"/>
        <w:spacing w:line="360" w:lineRule="auto"/>
        <w:ind w:left="420" w:leftChars="200" w:firstLine="0" w:firstLineChars="0"/>
        <w:jc w:val="left"/>
        <w:textAlignment w:val="baseline"/>
        <w:rPr>
          <w:b/>
          <w:color w:val="auto"/>
          <w:sz w:val="24"/>
          <w:highlight w:val="none"/>
        </w:rPr>
      </w:pPr>
      <w:bookmarkStart w:id="111" w:name="_Toc7667"/>
      <w:bookmarkStart w:id="112" w:name="_Toc195922058"/>
    </w:p>
    <w:p w14:paraId="2B282ADD">
      <w:pPr>
        <w:pStyle w:val="158"/>
        <w:snapToGrid w:val="0"/>
        <w:spacing w:line="360" w:lineRule="auto"/>
        <w:ind w:left="420" w:leftChars="200" w:firstLine="0" w:firstLineChars="0"/>
        <w:jc w:val="left"/>
        <w:textAlignment w:val="baseline"/>
        <w:rPr>
          <w:b/>
          <w:color w:val="auto"/>
          <w:sz w:val="24"/>
          <w:highlight w:val="none"/>
        </w:rPr>
      </w:pPr>
    </w:p>
    <w:p w14:paraId="3A017184">
      <w:pPr>
        <w:pStyle w:val="158"/>
        <w:snapToGrid w:val="0"/>
        <w:spacing w:line="360" w:lineRule="auto"/>
        <w:ind w:firstLine="0" w:firstLineChars="0"/>
        <w:jc w:val="left"/>
        <w:textAlignment w:val="baseline"/>
        <w:rPr>
          <w:b/>
          <w:color w:val="auto"/>
          <w:sz w:val="24"/>
          <w:highlight w:val="none"/>
        </w:rPr>
      </w:pPr>
      <w:r>
        <w:rPr>
          <w:rFonts w:hint="eastAsia"/>
          <w:b/>
          <w:color w:val="auto"/>
          <w:sz w:val="24"/>
          <w:highlight w:val="none"/>
        </w:rPr>
        <w:t>附件3</w:t>
      </w:r>
      <w:r>
        <w:rPr>
          <w:rFonts w:hint="eastAsia"/>
          <w:b/>
          <w:color w:val="auto"/>
          <w:sz w:val="24"/>
          <w:highlight w:val="none"/>
          <w:lang w:val="en-US" w:eastAsia="zh-CN"/>
        </w:rPr>
        <w:t xml:space="preserve"> </w:t>
      </w:r>
      <w:r>
        <w:rPr>
          <w:rFonts w:hint="eastAsia"/>
          <w:b/>
          <w:color w:val="auto"/>
          <w:sz w:val="24"/>
          <w:highlight w:val="none"/>
        </w:rPr>
        <w:t xml:space="preserve"> 授权委托书</w:t>
      </w:r>
      <w:bookmarkEnd w:id="111"/>
    </w:p>
    <w:p w14:paraId="498B332B">
      <w:pPr>
        <w:snapToGrid w:val="0"/>
        <w:jc w:val="center"/>
        <w:textAlignment w:val="baseline"/>
        <w:rPr>
          <w:rFonts w:ascii="宋体" w:cs="TimesNewRomanPSMT"/>
          <w:color w:val="auto"/>
          <w:kern w:val="0"/>
          <w:sz w:val="18"/>
          <w:szCs w:val="18"/>
          <w:highlight w:val="none"/>
        </w:rPr>
      </w:pPr>
    </w:p>
    <w:p w14:paraId="1B85E4A4">
      <w:pPr>
        <w:snapToGrid w:val="0"/>
        <w:jc w:val="center"/>
        <w:textAlignment w:val="baseline"/>
        <w:rPr>
          <w:rFonts w:ascii="宋体" w:cs="黑体"/>
          <w:color w:val="auto"/>
          <w:kern w:val="0"/>
          <w:sz w:val="28"/>
          <w:szCs w:val="28"/>
          <w:highlight w:val="none"/>
        </w:rPr>
      </w:pPr>
      <w:r>
        <w:rPr>
          <w:rFonts w:hint="eastAsia" w:ascii="宋体" w:hAnsi="宋体" w:cs="黑体"/>
          <w:color w:val="auto"/>
          <w:kern w:val="0"/>
          <w:sz w:val="28"/>
          <w:szCs w:val="28"/>
          <w:highlight w:val="none"/>
        </w:rPr>
        <w:t>授权委托书</w:t>
      </w:r>
      <w:bookmarkEnd w:id="112"/>
    </w:p>
    <w:p w14:paraId="10A26938">
      <w:pPr>
        <w:snapToGrid w:val="0"/>
        <w:jc w:val="center"/>
        <w:textAlignment w:val="baseline"/>
        <w:rPr>
          <w:rFonts w:ascii="宋体" w:cs="黑体"/>
          <w:color w:val="auto"/>
          <w:kern w:val="0"/>
          <w:sz w:val="28"/>
          <w:szCs w:val="28"/>
          <w:highlight w:val="none"/>
        </w:rPr>
      </w:pPr>
    </w:p>
    <w:p w14:paraId="50EFA070">
      <w:pPr>
        <w:snapToGrid w:val="0"/>
        <w:jc w:val="left"/>
        <w:textAlignment w:val="baseline"/>
        <w:rPr>
          <w:rFonts w:ascii="宋体" w:cs="仿宋_GB2312"/>
          <w:color w:val="auto"/>
          <w:kern w:val="0"/>
          <w:sz w:val="20"/>
          <w:szCs w:val="21"/>
          <w:highlight w:val="none"/>
        </w:rPr>
      </w:pPr>
    </w:p>
    <w:p w14:paraId="3949295D">
      <w:pPr>
        <w:keepNext w:val="0"/>
        <w:keepLines w:val="0"/>
        <w:pageBreakBefore w:val="0"/>
        <w:widowControl w:val="0"/>
        <w:kinsoku/>
        <w:wordWrap/>
        <w:overflowPunct/>
        <w:topLinePunct w:val="0"/>
        <w:autoSpaceDE/>
        <w:autoSpaceDN/>
        <w:bidi w:val="0"/>
        <w:adjustRightInd/>
        <w:snapToGrid w:val="0"/>
        <w:spacing w:line="360" w:lineRule="auto"/>
        <w:ind w:firstLine="484" w:firstLineChars="202"/>
        <w:jc w:val="both"/>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本人（姓名）系（供应商名称）的法定代表人，现委托（姓名）为我方代理人。代理人根据授权，以我方名义签署、澄清、说明、补正、递交、撤回、修改</w:t>
      </w:r>
      <w:r>
        <w:rPr>
          <w:rFonts w:ascii="宋体" w:hAnsi="宋体" w:cs="TimesNewRomanPSMT"/>
          <w:color w:val="auto"/>
          <w:kern w:val="0"/>
          <w:sz w:val="24"/>
          <w:highlight w:val="none"/>
          <w:u w:val="single" w:color="000000"/>
        </w:rPr>
        <w:tab/>
      </w:r>
      <w:r>
        <w:rPr>
          <w:rFonts w:ascii="宋体" w:hAnsi="宋体" w:cs="TimesNewRomanPSMT"/>
          <w:color w:val="auto"/>
          <w:kern w:val="0"/>
          <w:sz w:val="24"/>
          <w:highlight w:val="none"/>
          <w:u w:val="single" w:color="000000"/>
        </w:rPr>
        <w:tab/>
      </w:r>
      <w:r>
        <w:rPr>
          <w:rFonts w:hint="eastAsia" w:ascii="宋体" w:hAnsi="宋体" w:cs="TimesNewRomanPSMT"/>
          <w:color w:val="auto"/>
          <w:kern w:val="0"/>
          <w:sz w:val="24"/>
          <w:highlight w:val="none"/>
          <w:u w:val="single" w:color="000000"/>
          <w:lang w:val="en-US" w:eastAsia="zh-CN"/>
        </w:rPr>
        <w:t xml:space="preserve">   </w:t>
      </w:r>
      <w:r>
        <w:rPr>
          <w:rFonts w:ascii="宋体" w:hAnsi="宋体" w:cs="TimesNewRomanPSMT"/>
          <w:color w:val="auto"/>
          <w:kern w:val="0"/>
          <w:sz w:val="24"/>
          <w:highlight w:val="none"/>
          <w:u w:val="single" w:color="000000"/>
        </w:rPr>
        <w:tab/>
      </w:r>
      <w:r>
        <w:rPr>
          <w:rFonts w:ascii="宋体" w:hAnsi="宋体" w:cs="TimesNewRomanPSMT"/>
          <w:color w:val="auto"/>
          <w:kern w:val="0"/>
          <w:sz w:val="24"/>
          <w:highlight w:val="none"/>
          <w:u w:val="single" w:color="000000"/>
        </w:rPr>
        <w:tab/>
      </w:r>
      <w:r>
        <w:rPr>
          <w:rFonts w:ascii="宋体" w:hAnsi="宋体" w:cs="TimesNewRomanPSMT"/>
          <w:color w:val="auto"/>
          <w:kern w:val="0"/>
          <w:sz w:val="24"/>
          <w:highlight w:val="none"/>
          <w:u w:val="single" w:color="000000"/>
        </w:rPr>
        <w:tab/>
      </w:r>
      <w:r>
        <w:rPr>
          <w:rFonts w:hint="eastAsia" w:ascii="宋体" w:hAnsi="宋体" w:cs="仿宋_GB2312"/>
          <w:color w:val="auto"/>
          <w:kern w:val="0"/>
          <w:sz w:val="24"/>
          <w:highlight w:val="none"/>
        </w:rPr>
        <w:t>（项目名称）包响应文件、签订合同和处理有关事宜，其法律后果由我方承担。</w:t>
      </w:r>
    </w:p>
    <w:p w14:paraId="78B049A9">
      <w:pPr>
        <w:keepNext w:val="0"/>
        <w:keepLines w:val="0"/>
        <w:pageBreakBefore w:val="0"/>
        <w:widowControl w:val="0"/>
        <w:kinsoku/>
        <w:wordWrap/>
        <w:overflowPunct/>
        <w:topLinePunct w:val="0"/>
        <w:autoSpaceDE/>
        <w:autoSpaceDN/>
        <w:bidi w:val="0"/>
        <w:adjustRightInd/>
        <w:snapToGrid w:val="0"/>
        <w:spacing w:line="360" w:lineRule="auto"/>
        <w:jc w:val="both"/>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委托期限：</w:t>
      </w:r>
      <w:r>
        <w:rPr>
          <w:rFonts w:hint="eastAsia" w:ascii="宋体" w:hAnsi="宋体" w:cs="仿宋_GB2312"/>
          <w:color w:val="auto"/>
          <w:kern w:val="0"/>
          <w:sz w:val="24"/>
          <w:highlight w:val="none"/>
          <w:lang w:val="en-US" w:eastAsia="zh-CN"/>
        </w:rPr>
        <w:t xml:space="preserve">     </w:t>
      </w:r>
      <w:r>
        <w:rPr>
          <w:rFonts w:hint="eastAsia" w:ascii="宋体" w:hAnsi="宋体" w:cs="仿宋_GB2312"/>
          <w:color w:val="auto"/>
          <w:kern w:val="0"/>
          <w:sz w:val="24"/>
          <w:highlight w:val="none"/>
        </w:rPr>
        <w:t>。</w:t>
      </w:r>
    </w:p>
    <w:p w14:paraId="1E0CD85B">
      <w:pPr>
        <w:keepNext w:val="0"/>
        <w:keepLines w:val="0"/>
        <w:pageBreakBefore w:val="0"/>
        <w:widowControl w:val="0"/>
        <w:kinsoku/>
        <w:wordWrap/>
        <w:overflowPunct/>
        <w:topLinePunct w:val="0"/>
        <w:autoSpaceDE/>
        <w:autoSpaceDN/>
        <w:bidi w:val="0"/>
        <w:adjustRightInd/>
        <w:snapToGrid w:val="0"/>
        <w:spacing w:line="360" w:lineRule="auto"/>
        <w:jc w:val="both"/>
        <w:textAlignment w:val="baseline"/>
        <w:rPr>
          <w:rFonts w:ascii="宋体" w:cs="仿宋_GB2312"/>
          <w:color w:val="auto"/>
          <w:kern w:val="0"/>
          <w:sz w:val="24"/>
          <w:highlight w:val="none"/>
        </w:rPr>
      </w:pPr>
    </w:p>
    <w:p w14:paraId="0D6A528A">
      <w:pPr>
        <w:keepNext w:val="0"/>
        <w:keepLines w:val="0"/>
        <w:pageBreakBefore w:val="0"/>
        <w:widowControl w:val="0"/>
        <w:kinsoku/>
        <w:wordWrap/>
        <w:overflowPunct/>
        <w:topLinePunct w:val="0"/>
        <w:autoSpaceDE/>
        <w:autoSpaceDN/>
        <w:bidi w:val="0"/>
        <w:adjustRightInd/>
        <w:snapToGrid w:val="0"/>
        <w:spacing w:line="360" w:lineRule="auto"/>
        <w:jc w:val="both"/>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代理人无转委托权。</w:t>
      </w:r>
    </w:p>
    <w:p w14:paraId="41A8F97B">
      <w:pPr>
        <w:keepNext w:val="0"/>
        <w:keepLines w:val="0"/>
        <w:pageBreakBefore w:val="0"/>
        <w:widowControl w:val="0"/>
        <w:kinsoku/>
        <w:wordWrap/>
        <w:overflowPunct/>
        <w:topLinePunct w:val="0"/>
        <w:autoSpaceDE/>
        <w:autoSpaceDN/>
        <w:bidi w:val="0"/>
        <w:adjustRightInd/>
        <w:snapToGrid w:val="0"/>
        <w:spacing w:line="360" w:lineRule="auto"/>
        <w:jc w:val="both"/>
        <w:textAlignment w:val="baseline"/>
        <w:rPr>
          <w:rFonts w:ascii="宋体" w:cs="仿宋_GB2312"/>
          <w:color w:val="auto"/>
          <w:kern w:val="0"/>
          <w:sz w:val="24"/>
          <w:highlight w:val="none"/>
        </w:rPr>
      </w:pPr>
    </w:p>
    <w:p w14:paraId="6E244022">
      <w:pPr>
        <w:keepNext w:val="0"/>
        <w:keepLines w:val="0"/>
        <w:pageBreakBefore w:val="0"/>
        <w:widowControl w:val="0"/>
        <w:kinsoku/>
        <w:wordWrap/>
        <w:overflowPunct/>
        <w:topLinePunct w:val="0"/>
        <w:autoSpaceDE/>
        <w:autoSpaceDN/>
        <w:bidi w:val="0"/>
        <w:adjustRightInd/>
        <w:snapToGrid w:val="0"/>
        <w:spacing w:line="360" w:lineRule="auto"/>
        <w:jc w:val="both"/>
        <w:textAlignment w:val="baseline"/>
        <w:rPr>
          <w:rFonts w:ascii="宋体" w:cs="仿宋_GB2312"/>
          <w:color w:val="auto"/>
          <w:kern w:val="0"/>
          <w:sz w:val="24"/>
          <w:highlight w:val="none"/>
        </w:rPr>
      </w:pPr>
    </w:p>
    <w:p w14:paraId="3496743F">
      <w:pPr>
        <w:keepNext w:val="0"/>
        <w:keepLines w:val="0"/>
        <w:pageBreakBefore w:val="0"/>
        <w:widowControl w:val="0"/>
        <w:kinsoku/>
        <w:wordWrap/>
        <w:overflowPunct/>
        <w:topLinePunct w:val="0"/>
        <w:autoSpaceDE/>
        <w:autoSpaceDN/>
        <w:bidi w:val="0"/>
        <w:adjustRightInd/>
        <w:snapToGrid w:val="0"/>
        <w:spacing w:line="360" w:lineRule="auto"/>
        <w:jc w:val="both"/>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附：</w:t>
      </w:r>
      <w:r>
        <w:rPr>
          <w:rFonts w:ascii="宋体" w:hAnsi="宋体" w:cs="仿宋_GB2312"/>
          <w:color w:val="auto"/>
          <w:kern w:val="0"/>
          <w:sz w:val="24"/>
          <w:highlight w:val="none"/>
        </w:rPr>
        <w:t>1</w:t>
      </w:r>
      <w:r>
        <w:rPr>
          <w:rFonts w:hint="eastAsia" w:ascii="宋体" w:hAnsi="宋体" w:cs="仿宋_GB2312"/>
          <w:color w:val="auto"/>
          <w:kern w:val="0"/>
          <w:sz w:val="24"/>
          <w:highlight w:val="none"/>
        </w:rPr>
        <w:t>、法定代表人身份证明</w:t>
      </w:r>
    </w:p>
    <w:p w14:paraId="6786A55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baseline"/>
        <w:rPr>
          <w:rFonts w:ascii="宋体" w:cs="仿宋_GB2312"/>
          <w:b/>
          <w:bCs/>
          <w:color w:val="auto"/>
          <w:kern w:val="0"/>
          <w:sz w:val="24"/>
          <w:highlight w:val="none"/>
        </w:rPr>
      </w:pPr>
      <w:r>
        <w:rPr>
          <w:rFonts w:ascii="宋体" w:hAnsi="宋体" w:cs="仿宋_GB2312"/>
          <w:color w:val="auto"/>
          <w:kern w:val="0"/>
          <w:sz w:val="24"/>
          <w:highlight w:val="none"/>
        </w:rPr>
        <w:t>2</w:t>
      </w:r>
      <w:r>
        <w:rPr>
          <w:rFonts w:hint="eastAsia" w:ascii="宋体" w:hAnsi="宋体" w:cs="仿宋_GB2312"/>
          <w:color w:val="auto"/>
          <w:kern w:val="0"/>
          <w:sz w:val="24"/>
          <w:highlight w:val="none"/>
        </w:rPr>
        <w:t>、授权委托人身份证复印件</w:t>
      </w:r>
      <w:r>
        <w:rPr>
          <w:rFonts w:hint="eastAsia" w:ascii="宋体" w:hAnsi="宋体" w:cs="仿宋_GB2312"/>
          <w:b/>
          <w:bCs/>
          <w:color w:val="auto"/>
          <w:kern w:val="0"/>
          <w:sz w:val="24"/>
          <w:highlight w:val="none"/>
        </w:rPr>
        <w:t>（若是授权委托人到场的，同时原件备查）</w:t>
      </w:r>
    </w:p>
    <w:p w14:paraId="1BB9C9FB">
      <w:pPr>
        <w:pStyle w:val="111"/>
        <w:snapToGrid w:val="0"/>
        <w:textAlignment w:val="baseline"/>
        <w:rPr>
          <w:color w:val="auto"/>
          <w:highlight w:val="none"/>
        </w:rPr>
      </w:pPr>
    </w:p>
    <w:p w14:paraId="07468307">
      <w:pPr>
        <w:snapToGrid w:val="0"/>
        <w:spacing w:line="360" w:lineRule="auto"/>
        <w:jc w:val="left"/>
        <w:textAlignment w:val="baseline"/>
        <w:rPr>
          <w:rFonts w:ascii="宋体" w:cs="仿宋_GB2312"/>
          <w:color w:val="auto"/>
          <w:kern w:val="0"/>
          <w:sz w:val="24"/>
          <w:highlight w:val="none"/>
        </w:rPr>
      </w:pPr>
    </w:p>
    <w:p w14:paraId="21D388A7">
      <w:pPr>
        <w:snapToGrid w:val="0"/>
        <w:spacing w:line="360" w:lineRule="auto"/>
        <w:jc w:val="left"/>
        <w:textAlignment w:val="baseline"/>
        <w:rPr>
          <w:rFonts w:ascii="宋体" w:cs="仿宋_GB2312"/>
          <w:color w:val="auto"/>
          <w:kern w:val="0"/>
          <w:sz w:val="24"/>
          <w:highlight w:val="none"/>
        </w:rPr>
      </w:pPr>
    </w:p>
    <w:p w14:paraId="166574B1">
      <w:pPr>
        <w:snapToGrid w:val="0"/>
        <w:spacing w:line="360" w:lineRule="auto"/>
        <w:jc w:val="left"/>
        <w:textAlignment w:val="baseline"/>
        <w:rPr>
          <w:rFonts w:ascii="宋体" w:cs="仿宋_GB2312"/>
          <w:color w:val="auto"/>
          <w:kern w:val="0"/>
          <w:sz w:val="24"/>
          <w:highlight w:val="none"/>
        </w:rPr>
      </w:pPr>
    </w:p>
    <w:p w14:paraId="058DFEFA">
      <w:pPr>
        <w:snapToGrid w:val="0"/>
        <w:spacing w:line="360" w:lineRule="auto"/>
        <w:ind w:left="3958" w:leftChars="1885"/>
        <w:jc w:val="left"/>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供应商：（盖单位章）</w:t>
      </w:r>
    </w:p>
    <w:p w14:paraId="7DD66457">
      <w:pPr>
        <w:snapToGrid w:val="0"/>
        <w:spacing w:line="360" w:lineRule="auto"/>
        <w:ind w:left="3958" w:leftChars="1885"/>
        <w:jc w:val="left"/>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法定代表人：（签字或加盖人名章）</w:t>
      </w:r>
    </w:p>
    <w:p w14:paraId="0A1E1338">
      <w:pPr>
        <w:snapToGrid w:val="0"/>
        <w:spacing w:line="360" w:lineRule="auto"/>
        <w:ind w:left="3958" w:leftChars="1885"/>
        <w:jc w:val="left"/>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身份证号码：</w:t>
      </w:r>
    </w:p>
    <w:p w14:paraId="4F461D40">
      <w:pPr>
        <w:snapToGrid w:val="0"/>
        <w:spacing w:line="360" w:lineRule="auto"/>
        <w:ind w:left="3958" w:leftChars="1885"/>
        <w:jc w:val="left"/>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委托代理人：（签字或加盖人名章）</w:t>
      </w:r>
    </w:p>
    <w:p w14:paraId="5248F52C">
      <w:pPr>
        <w:snapToGrid w:val="0"/>
        <w:spacing w:line="360" w:lineRule="auto"/>
        <w:ind w:left="3958" w:leftChars="1885"/>
        <w:jc w:val="left"/>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身份证号码：</w:t>
      </w:r>
    </w:p>
    <w:p w14:paraId="6EE98BC4">
      <w:pPr>
        <w:snapToGrid w:val="0"/>
        <w:spacing w:line="360" w:lineRule="auto"/>
        <w:ind w:left="3958" w:leftChars="1885"/>
        <w:jc w:val="left"/>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年月日</w:t>
      </w:r>
    </w:p>
    <w:bookmarkEnd w:id="109"/>
    <w:bookmarkEnd w:id="110"/>
    <w:p w14:paraId="24C2413A">
      <w:pPr>
        <w:widowControl/>
        <w:snapToGrid w:val="0"/>
        <w:jc w:val="left"/>
        <w:textAlignment w:val="baseline"/>
        <w:rPr>
          <w:color w:val="auto"/>
          <w:highlight w:val="none"/>
        </w:rPr>
      </w:pPr>
    </w:p>
    <w:p w14:paraId="47CAAC60">
      <w:pPr>
        <w:pStyle w:val="3"/>
        <w:rPr>
          <w:color w:val="auto"/>
          <w:highlight w:val="none"/>
        </w:rPr>
      </w:pPr>
    </w:p>
    <w:p w14:paraId="6CC44FA0">
      <w:pPr>
        <w:pStyle w:val="97"/>
        <w:rPr>
          <w:color w:val="auto"/>
          <w:highlight w:val="none"/>
        </w:rPr>
      </w:pPr>
    </w:p>
    <w:p w14:paraId="095A7FCA">
      <w:pPr>
        <w:pStyle w:val="97"/>
        <w:rPr>
          <w:color w:val="auto"/>
          <w:highlight w:val="none"/>
        </w:rPr>
      </w:pPr>
    </w:p>
    <w:p w14:paraId="3715F489">
      <w:pPr>
        <w:pStyle w:val="97"/>
        <w:rPr>
          <w:color w:val="auto"/>
          <w:highlight w:val="none"/>
        </w:rPr>
      </w:pPr>
    </w:p>
    <w:p w14:paraId="0A4B5987">
      <w:pPr>
        <w:pStyle w:val="97"/>
        <w:rPr>
          <w:color w:val="auto"/>
          <w:highlight w:val="none"/>
        </w:rPr>
      </w:pPr>
    </w:p>
    <w:p w14:paraId="762C230B">
      <w:pPr>
        <w:pStyle w:val="97"/>
        <w:rPr>
          <w:color w:val="auto"/>
          <w:highlight w:val="none"/>
        </w:rPr>
      </w:pPr>
    </w:p>
    <w:p w14:paraId="17C6635A">
      <w:pPr>
        <w:pStyle w:val="97"/>
        <w:rPr>
          <w:color w:val="auto"/>
          <w:highlight w:val="none"/>
        </w:rPr>
      </w:pPr>
    </w:p>
    <w:p w14:paraId="38B9D22D">
      <w:pPr>
        <w:pStyle w:val="9"/>
        <w:adjustRightInd w:val="0"/>
        <w:snapToGrid w:val="0"/>
        <w:spacing w:beforeLines="50" w:afterLines="50" w:line="540" w:lineRule="exact"/>
        <w:ind w:right="15" w:rightChars="7"/>
        <w:rPr>
          <w:rFonts w:ascii="宋体"/>
          <w:color w:val="auto"/>
          <w:sz w:val="24"/>
          <w:szCs w:val="24"/>
          <w:highlight w:val="none"/>
        </w:rPr>
      </w:pPr>
      <w:bookmarkStart w:id="113" w:name="_Toc11192"/>
      <w:r>
        <w:rPr>
          <w:rFonts w:hint="eastAsia" w:ascii="宋体"/>
          <w:color w:val="auto"/>
          <w:sz w:val="24"/>
          <w:szCs w:val="24"/>
          <w:highlight w:val="none"/>
        </w:rPr>
        <w:t>附件4</w:t>
      </w:r>
      <w:r>
        <w:rPr>
          <w:rFonts w:hint="eastAsia" w:ascii="宋体"/>
          <w:color w:val="auto"/>
          <w:sz w:val="24"/>
          <w:szCs w:val="24"/>
          <w:highlight w:val="none"/>
          <w:lang w:val="en-US" w:eastAsia="zh-CN"/>
        </w:rPr>
        <w:t xml:space="preserve">  </w:t>
      </w:r>
      <w:r>
        <w:rPr>
          <w:rFonts w:hint="eastAsia" w:ascii="宋体"/>
          <w:color w:val="auto"/>
          <w:sz w:val="24"/>
          <w:szCs w:val="24"/>
          <w:highlight w:val="none"/>
        </w:rPr>
        <w:t>响应报价汇总表</w:t>
      </w:r>
    </w:p>
    <w:p w14:paraId="0E4F5D3D">
      <w:pPr>
        <w:rPr>
          <w:rFonts w:ascii="宋体"/>
          <w:color w:val="auto"/>
          <w:sz w:val="24"/>
          <w:highlight w:val="none"/>
        </w:rPr>
      </w:pPr>
      <w:r>
        <w:rPr>
          <w:rFonts w:hint="eastAsia" w:ascii="宋体"/>
          <w:color w:val="auto"/>
          <w:sz w:val="24"/>
          <w:highlight w:val="none"/>
        </w:rPr>
        <w:t>工程名称：</w:t>
      </w:r>
    </w:p>
    <w:tbl>
      <w:tblPr>
        <w:tblStyle w:val="76"/>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68"/>
        <w:gridCol w:w="1725"/>
        <w:gridCol w:w="2337"/>
        <w:gridCol w:w="1440"/>
        <w:gridCol w:w="2748"/>
      </w:tblGrid>
      <w:tr w14:paraId="6B96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46" w:type="dxa"/>
            <w:gridSpan w:val="2"/>
            <w:vAlign w:val="center"/>
          </w:tcPr>
          <w:p w14:paraId="35E4B31F">
            <w:pPr>
              <w:jc w:val="center"/>
              <w:rPr>
                <w:rFonts w:ascii="宋体"/>
                <w:color w:val="auto"/>
                <w:sz w:val="24"/>
                <w:highlight w:val="none"/>
              </w:rPr>
            </w:pPr>
            <w:r>
              <w:rPr>
                <w:rFonts w:hint="eastAsia" w:ascii="宋体"/>
                <w:color w:val="auto"/>
                <w:sz w:val="24"/>
                <w:highlight w:val="none"/>
              </w:rPr>
              <w:t>参与企业</w:t>
            </w:r>
          </w:p>
        </w:tc>
        <w:tc>
          <w:tcPr>
            <w:tcW w:w="4062" w:type="dxa"/>
            <w:gridSpan w:val="2"/>
          </w:tcPr>
          <w:p w14:paraId="1D253EA9">
            <w:pPr>
              <w:rPr>
                <w:rFonts w:ascii="宋体"/>
                <w:color w:val="auto"/>
                <w:sz w:val="24"/>
                <w:highlight w:val="none"/>
              </w:rPr>
            </w:pPr>
          </w:p>
        </w:tc>
        <w:tc>
          <w:tcPr>
            <w:tcW w:w="1440" w:type="dxa"/>
            <w:vAlign w:val="center"/>
          </w:tcPr>
          <w:p w14:paraId="06CBF9CE">
            <w:pPr>
              <w:jc w:val="center"/>
              <w:rPr>
                <w:rFonts w:ascii="宋体"/>
                <w:color w:val="auto"/>
                <w:sz w:val="24"/>
                <w:highlight w:val="none"/>
              </w:rPr>
            </w:pPr>
            <w:r>
              <w:rPr>
                <w:rFonts w:hint="eastAsia" w:ascii="宋体"/>
                <w:color w:val="auto"/>
                <w:sz w:val="24"/>
                <w:highlight w:val="none"/>
              </w:rPr>
              <w:t>资质</w:t>
            </w:r>
          </w:p>
          <w:p w14:paraId="40BD7F02">
            <w:pPr>
              <w:jc w:val="center"/>
              <w:rPr>
                <w:rFonts w:ascii="宋体"/>
                <w:color w:val="auto"/>
                <w:sz w:val="24"/>
                <w:highlight w:val="none"/>
              </w:rPr>
            </w:pPr>
            <w:r>
              <w:rPr>
                <w:rFonts w:hint="eastAsia" w:ascii="宋体"/>
                <w:color w:val="auto"/>
                <w:sz w:val="24"/>
                <w:highlight w:val="none"/>
              </w:rPr>
              <w:t>等级</w:t>
            </w:r>
          </w:p>
        </w:tc>
        <w:tc>
          <w:tcPr>
            <w:tcW w:w="2748" w:type="dxa"/>
          </w:tcPr>
          <w:p w14:paraId="3A18EF53">
            <w:pPr>
              <w:rPr>
                <w:rFonts w:ascii="宋体"/>
                <w:color w:val="auto"/>
                <w:sz w:val="24"/>
                <w:highlight w:val="none"/>
              </w:rPr>
            </w:pPr>
          </w:p>
        </w:tc>
      </w:tr>
      <w:tr w14:paraId="3AF5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46" w:type="dxa"/>
            <w:gridSpan w:val="2"/>
            <w:vAlign w:val="center"/>
          </w:tcPr>
          <w:p w14:paraId="63D3D975">
            <w:pPr>
              <w:jc w:val="center"/>
              <w:rPr>
                <w:rFonts w:ascii="宋体"/>
                <w:color w:val="auto"/>
                <w:sz w:val="24"/>
                <w:highlight w:val="none"/>
              </w:rPr>
            </w:pPr>
            <w:r>
              <w:rPr>
                <w:rFonts w:hint="eastAsia" w:ascii="宋体"/>
                <w:color w:val="auto"/>
                <w:sz w:val="24"/>
                <w:highlight w:val="none"/>
              </w:rPr>
              <w:t>工  期</w:t>
            </w:r>
          </w:p>
        </w:tc>
        <w:tc>
          <w:tcPr>
            <w:tcW w:w="4062" w:type="dxa"/>
            <w:gridSpan w:val="2"/>
          </w:tcPr>
          <w:p w14:paraId="4A6DB56B">
            <w:pPr>
              <w:rPr>
                <w:rFonts w:ascii="宋体"/>
                <w:color w:val="auto"/>
                <w:sz w:val="24"/>
                <w:highlight w:val="none"/>
              </w:rPr>
            </w:pPr>
          </w:p>
        </w:tc>
        <w:tc>
          <w:tcPr>
            <w:tcW w:w="1440" w:type="dxa"/>
            <w:vAlign w:val="center"/>
          </w:tcPr>
          <w:p w14:paraId="1A5BC081">
            <w:pPr>
              <w:jc w:val="center"/>
              <w:rPr>
                <w:rFonts w:ascii="宋体"/>
                <w:color w:val="auto"/>
                <w:sz w:val="24"/>
                <w:highlight w:val="none"/>
              </w:rPr>
            </w:pPr>
            <w:r>
              <w:rPr>
                <w:rFonts w:hint="eastAsia" w:ascii="宋体"/>
                <w:color w:val="auto"/>
                <w:sz w:val="24"/>
                <w:highlight w:val="none"/>
              </w:rPr>
              <w:t>工程质量</w:t>
            </w:r>
          </w:p>
        </w:tc>
        <w:tc>
          <w:tcPr>
            <w:tcW w:w="2748" w:type="dxa"/>
          </w:tcPr>
          <w:p w14:paraId="75EC90D0">
            <w:pPr>
              <w:rPr>
                <w:rFonts w:ascii="宋体"/>
                <w:color w:val="auto"/>
                <w:sz w:val="24"/>
                <w:highlight w:val="none"/>
              </w:rPr>
            </w:pPr>
          </w:p>
        </w:tc>
      </w:tr>
      <w:tr w14:paraId="7C8E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46" w:type="dxa"/>
            <w:gridSpan w:val="2"/>
            <w:vMerge w:val="restart"/>
            <w:tcMar>
              <w:left w:w="0" w:type="dxa"/>
              <w:right w:w="0" w:type="dxa"/>
            </w:tcMar>
            <w:vAlign w:val="center"/>
          </w:tcPr>
          <w:p w14:paraId="6F3527D7">
            <w:pPr>
              <w:jc w:val="center"/>
              <w:rPr>
                <w:rFonts w:ascii="宋体"/>
                <w:color w:val="auto"/>
                <w:sz w:val="24"/>
                <w:highlight w:val="none"/>
              </w:rPr>
            </w:pPr>
            <w:r>
              <w:rPr>
                <w:rFonts w:hint="eastAsia" w:ascii="宋体"/>
                <w:color w:val="auto"/>
                <w:sz w:val="24"/>
                <w:highlight w:val="none"/>
              </w:rPr>
              <w:t>响应报价</w:t>
            </w:r>
          </w:p>
        </w:tc>
        <w:tc>
          <w:tcPr>
            <w:tcW w:w="1725" w:type="dxa"/>
            <w:tcBorders>
              <w:bottom w:val="single" w:color="auto" w:sz="4" w:space="0"/>
            </w:tcBorders>
            <w:tcMar>
              <w:left w:w="0" w:type="dxa"/>
              <w:right w:w="0" w:type="dxa"/>
            </w:tcMar>
            <w:vAlign w:val="center"/>
          </w:tcPr>
          <w:p w14:paraId="7A6B73D2">
            <w:pPr>
              <w:jc w:val="center"/>
              <w:rPr>
                <w:rFonts w:ascii="宋体"/>
                <w:color w:val="auto"/>
                <w:sz w:val="24"/>
                <w:highlight w:val="none"/>
              </w:rPr>
            </w:pPr>
            <w:r>
              <w:rPr>
                <w:rFonts w:hint="eastAsia" w:ascii="宋体"/>
                <w:color w:val="auto"/>
                <w:sz w:val="24"/>
                <w:highlight w:val="none"/>
              </w:rPr>
              <w:t>大写</w:t>
            </w:r>
          </w:p>
        </w:tc>
        <w:tc>
          <w:tcPr>
            <w:tcW w:w="6525" w:type="dxa"/>
            <w:gridSpan w:val="3"/>
            <w:tcBorders>
              <w:bottom w:val="single" w:color="auto" w:sz="4" w:space="0"/>
            </w:tcBorders>
            <w:vAlign w:val="center"/>
          </w:tcPr>
          <w:p w14:paraId="787372BF">
            <w:pPr>
              <w:rPr>
                <w:rFonts w:ascii="宋体"/>
                <w:color w:val="auto"/>
                <w:sz w:val="24"/>
                <w:highlight w:val="none"/>
                <w:u w:val="single"/>
              </w:rPr>
            </w:pPr>
          </w:p>
        </w:tc>
      </w:tr>
      <w:tr w14:paraId="5A5A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1446" w:type="dxa"/>
            <w:gridSpan w:val="2"/>
            <w:vMerge w:val="continue"/>
            <w:tcBorders>
              <w:bottom w:val="single" w:color="auto" w:sz="4" w:space="0"/>
            </w:tcBorders>
            <w:tcMar>
              <w:left w:w="0" w:type="dxa"/>
              <w:right w:w="0" w:type="dxa"/>
            </w:tcMar>
            <w:vAlign w:val="center"/>
          </w:tcPr>
          <w:p w14:paraId="74A09801">
            <w:pPr>
              <w:rPr>
                <w:color w:val="auto"/>
                <w:highlight w:val="none"/>
              </w:rPr>
            </w:pPr>
          </w:p>
        </w:tc>
        <w:tc>
          <w:tcPr>
            <w:tcW w:w="1725" w:type="dxa"/>
            <w:tcBorders>
              <w:bottom w:val="single" w:color="auto" w:sz="4" w:space="0"/>
            </w:tcBorders>
            <w:tcMar>
              <w:left w:w="0" w:type="dxa"/>
              <w:right w:w="0" w:type="dxa"/>
            </w:tcMar>
            <w:vAlign w:val="center"/>
          </w:tcPr>
          <w:p w14:paraId="7DE9CF29">
            <w:pPr>
              <w:jc w:val="center"/>
              <w:rPr>
                <w:rFonts w:ascii="宋体"/>
                <w:color w:val="auto"/>
                <w:sz w:val="24"/>
                <w:highlight w:val="none"/>
              </w:rPr>
            </w:pPr>
            <w:r>
              <w:rPr>
                <w:rFonts w:hint="eastAsia" w:ascii="宋体"/>
                <w:color w:val="auto"/>
                <w:sz w:val="24"/>
                <w:highlight w:val="none"/>
              </w:rPr>
              <w:t>小写</w:t>
            </w:r>
          </w:p>
        </w:tc>
        <w:tc>
          <w:tcPr>
            <w:tcW w:w="6525" w:type="dxa"/>
            <w:gridSpan w:val="3"/>
            <w:tcBorders>
              <w:bottom w:val="single" w:color="auto" w:sz="4" w:space="0"/>
            </w:tcBorders>
            <w:vAlign w:val="center"/>
          </w:tcPr>
          <w:p w14:paraId="19EFE069">
            <w:pPr>
              <w:rPr>
                <w:rFonts w:ascii="宋体"/>
                <w:color w:val="auto"/>
                <w:sz w:val="24"/>
                <w:highlight w:val="none"/>
                <w:u w:val="single"/>
              </w:rPr>
            </w:pPr>
          </w:p>
        </w:tc>
      </w:tr>
      <w:tr w14:paraId="44B6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trPr>
        <w:tc>
          <w:tcPr>
            <w:tcW w:w="9696" w:type="dxa"/>
            <w:gridSpan w:val="6"/>
          </w:tcPr>
          <w:p w14:paraId="4DAC3850">
            <w:pPr>
              <w:rPr>
                <w:rFonts w:ascii="宋体"/>
                <w:color w:val="auto"/>
                <w:sz w:val="24"/>
                <w:highlight w:val="none"/>
              </w:rPr>
            </w:pPr>
            <w:r>
              <w:rPr>
                <w:rFonts w:hint="eastAsia" w:ascii="宋体"/>
                <w:color w:val="auto"/>
                <w:sz w:val="24"/>
                <w:highlight w:val="none"/>
              </w:rPr>
              <w:t>其他优惠条件：</w:t>
            </w:r>
          </w:p>
          <w:p w14:paraId="42A7BE56">
            <w:pPr>
              <w:rPr>
                <w:rFonts w:ascii="宋体"/>
                <w:color w:val="auto"/>
                <w:sz w:val="24"/>
                <w:highlight w:val="none"/>
              </w:rPr>
            </w:pPr>
          </w:p>
          <w:p w14:paraId="1BE77C2F">
            <w:pPr>
              <w:rPr>
                <w:rFonts w:ascii="宋体"/>
                <w:color w:val="auto"/>
                <w:sz w:val="24"/>
                <w:highlight w:val="none"/>
              </w:rPr>
            </w:pPr>
          </w:p>
          <w:p w14:paraId="66AE40C5">
            <w:pPr>
              <w:rPr>
                <w:rFonts w:ascii="宋体"/>
                <w:color w:val="auto"/>
                <w:sz w:val="24"/>
                <w:highlight w:val="none"/>
              </w:rPr>
            </w:pPr>
          </w:p>
          <w:p w14:paraId="0658F9F7">
            <w:pPr>
              <w:rPr>
                <w:rFonts w:ascii="宋体"/>
                <w:color w:val="auto"/>
                <w:sz w:val="24"/>
                <w:highlight w:val="none"/>
              </w:rPr>
            </w:pPr>
          </w:p>
          <w:p w14:paraId="5BE4A5AB">
            <w:pPr>
              <w:rPr>
                <w:rFonts w:ascii="宋体"/>
                <w:color w:val="auto"/>
                <w:sz w:val="24"/>
                <w:highlight w:val="none"/>
              </w:rPr>
            </w:pPr>
          </w:p>
          <w:p w14:paraId="6A4FA868">
            <w:pPr>
              <w:rPr>
                <w:rFonts w:ascii="宋体"/>
                <w:color w:val="auto"/>
                <w:sz w:val="24"/>
                <w:highlight w:val="none"/>
              </w:rPr>
            </w:pPr>
          </w:p>
          <w:p w14:paraId="3B7154B0">
            <w:pPr>
              <w:rPr>
                <w:rFonts w:ascii="宋体"/>
                <w:color w:val="auto"/>
                <w:sz w:val="24"/>
                <w:highlight w:val="none"/>
              </w:rPr>
            </w:pPr>
          </w:p>
          <w:p w14:paraId="5BF58016">
            <w:pPr>
              <w:rPr>
                <w:rFonts w:ascii="宋体"/>
                <w:color w:val="auto"/>
                <w:sz w:val="24"/>
                <w:highlight w:val="none"/>
              </w:rPr>
            </w:pPr>
          </w:p>
          <w:p w14:paraId="520B583F">
            <w:pPr>
              <w:rPr>
                <w:rFonts w:ascii="宋体"/>
                <w:color w:val="auto"/>
                <w:sz w:val="24"/>
                <w:highlight w:val="none"/>
              </w:rPr>
            </w:pPr>
          </w:p>
          <w:p w14:paraId="5E385745">
            <w:pPr>
              <w:rPr>
                <w:rFonts w:ascii="宋体"/>
                <w:color w:val="auto"/>
                <w:sz w:val="24"/>
                <w:highlight w:val="none"/>
              </w:rPr>
            </w:pPr>
          </w:p>
          <w:p w14:paraId="56F30BD1">
            <w:pPr>
              <w:rPr>
                <w:rFonts w:ascii="宋体"/>
                <w:color w:val="auto"/>
                <w:sz w:val="24"/>
                <w:highlight w:val="none"/>
              </w:rPr>
            </w:pPr>
          </w:p>
          <w:p w14:paraId="6D2C937A">
            <w:pPr>
              <w:rPr>
                <w:rFonts w:ascii="宋体"/>
                <w:color w:val="auto"/>
                <w:sz w:val="24"/>
                <w:highlight w:val="none"/>
              </w:rPr>
            </w:pPr>
          </w:p>
          <w:p w14:paraId="67AED238">
            <w:pPr>
              <w:rPr>
                <w:rFonts w:ascii="宋体"/>
                <w:color w:val="auto"/>
                <w:sz w:val="24"/>
                <w:highlight w:val="none"/>
              </w:rPr>
            </w:pPr>
          </w:p>
          <w:p w14:paraId="4B42158B">
            <w:pPr>
              <w:rPr>
                <w:rFonts w:ascii="宋体"/>
                <w:color w:val="auto"/>
                <w:sz w:val="24"/>
                <w:highlight w:val="none"/>
              </w:rPr>
            </w:pPr>
          </w:p>
          <w:p w14:paraId="5D8FF4F5">
            <w:pPr>
              <w:rPr>
                <w:rFonts w:ascii="宋体"/>
                <w:color w:val="auto"/>
                <w:sz w:val="24"/>
                <w:highlight w:val="none"/>
              </w:rPr>
            </w:pPr>
          </w:p>
          <w:p w14:paraId="7E7992EF">
            <w:pPr>
              <w:rPr>
                <w:rFonts w:ascii="宋体"/>
                <w:color w:val="auto"/>
                <w:sz w:val="24"/>
                <w:highlight w:val="none"/>
              </w:rPr>
            </w:pPr>
          </w:p>
          <w:p w14:paraId="36DB716E">
            <w:pPr>
              <w:ind w:firstLine="955" w:firstLineChars="398"/>
              <w:rPr>
                <w:rFonts w:ascii="宋体"/>
                <w:color w:val="auto"/>
                <w:sz w:val="24"/>
                <w:highlight w:val="none"/>
              </w:rPr>
            </w:pPr>
            <w:r>
              <w:rPr>
                <w:rFonts w:hint="eastAsia" w:ascii="宋体"/>
                <w:color w:val="auto"/>
                <w:sz w:val="24"/>
                <w:highlight w:val="none"/>
              </w:rPr>
              <w:t>参与企业（签章）            法定代表人（签字或盖章）</w:t>
            </w:r>
          </w:p>
          <w:p w14:paraId="511A650A">
            <w:pPr>
              <w:ind w:firstLine="1538" w:firstLineChars="641"/>
              <w:rPr>
                <w:rFonts w:ascii="宋体"/>
                <w:color w:val="auto"/>
                <w:sz w:val="24"/>
                <w:highlight w:val="none"/>
              </w:rPr>
            </w:pPr>
            <w:r>
              <w:rPr>
                <w:rFonts w:hint="eastAsia" w:ascii="宋体"/>
                <w:color w:val="auto"/>
                <w:sz w:val="24"/>
                <w:highlight w:val="none"/>
              </w:rPr>
              <w:t>年  月  日                  年  月  日</w:t>
            </w:r>
          </w:p>
        </w:tc>
      </w:tr>
      <w:tr w14:paraId="13FF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278" w:type="dxa"/>
            <w:vAlign w:val="center"/>
          </w:tcPr>
          <w:p w14:paraId="41C7E76B">
            <w:pPr>
              <w:jc w:val="center"/>
              <w:rPr>
                <w:rFonts w:ascii="宋体"/>
                <w:color w:val="auto"/>
                <w:sz w:val="24"/>
                <w:highlight w:val="none"/>
              </w:rPr>
            </w:pPr>
            <w:r>
              <w:rPr>
                <w:rFonts w:hint="eastAsia" w:ascii="宋体"/>
                <w:color w:val="auto"/>
                <w:sz w:val="24"/>
                <w:highlight w:val="none"/>
              </w:rPr>
              <w:t>备注</w:t>
            </w:r>
          </w:p>
        </w:tc>
        <w:tc>
          <w:tcPr>
            <w:tcW w:w="8418" w:type="dxa"/>
            <w:gridSpan w:val="5"/>
          </w:tcPr>
          <w:p w14:paraId="57F458BE">
            <w:pPr>
              <w:rPr>
                <w:rFonts w:ascii="宋体"/>
                <w:color w:val="auto"/>
                <w:sz w:val="24"/>
                <w:highlight w:val="none"/>
              </w:rPr>
            </w:pPr>
          </w:p>
          <w:p w14:paraId="6B84C1A3">
            <w:pPr>
              <w:rPr>
                <w:rFonts w:ascii="宋体"/>
                <w:color w:val="auto"/>
                <w:sz w:val="24"/>
                <w:highlight w:val="none"/>
              </w:rPr>
            </w:pPr>
          </w:p>
          <w:p w14:paraId="53BE3063">
            <w:pPr>
              <w:rPr>
                <w:rFonts w:ascii="宋体"/>
                <w:color w:val="auto"/>
                <w:sz w:val="24"/>
                <w:highlight w:val="none"/>
              </w:rPr>
            </w:pPr>
          </w:p>
          <w:p w14:paraId="158A3E7B">
            <w:pPr>
              <w:rPr>
                <w:rFonts w:ascii="宋体"/>
                <w:color w:val="auto"/>
                <w:sz w:val="24"/>
                <w:highlight w:val="none"/>
              </w:rPr>
            </w:pPr>
          </w:p>
          <w:p w14:paraId="5558CA41">
            <w:pPr>
              <w:rPr>
                <w:rFonts w:ascii="宋体"/>
                <w:color w:val="auto"/>
                <w:sz w:val="24"/>
                <w:highlight w:val="none"/>
              </w:rPr>
            </w:pPr>
          </w:p>
          <w:p w14:paraId="0FB24545">
            <w:pPr>
              <w:rPr>
                <w:rFonts w:ascii="宋体"/>
                <w:color w:val="auto"/>
                <w:sz w:val="24"/>
                <w:highlight w:val="none"/>
              </w:rPr>
            </w:pPr>
          </w:p>
          <w:p w14:paraId="7CB5B6FE">
            <w:pPr>
              <w:rPr>
                <w:rFonts w:ascii="宋体"/>
                <w:color w:val="auto"/>
                <w:sz w:val="24"/>
                <w:highlight w:val="none"/>
              </w:rPr>
            </w:pPr>
          </w:p>
          <w:p w14:paraId="31EFD76B">
            <w:pPr>
              <w:rPr>
                <w:rFonts w:ascii="宋体"/>
                <w:color w:val="auto"/>
                <w:sz w:val="24"/>
                <w:highlight w:val="none"/>
              </w:rPr>
            </w:pPr>
          </w:p>
          <w:p w14:paraId="2786A4F3">
            <w:pPr>
              <w:rPr>
                <w:rFonts w:ascii="宋体"/>
                <w:color w:val="auto"/>
                <w:sz w:val="24"/>
                <w:highlight w:val="none"/>
              </w:rPr>
            </w:pPr>
          </w:p>
        </w:tc>
      </w:tr>
    </w:tbl>
    <w:p w14:paraId="523B3781">
      <w:pPr>
        <w:spacing w:line="460" w:lineRule="exact"/>
        <w:ind w:left="945"/>
        <w:rPr>
          <w:rFonts w:ascii="宋体"/>
          <w:color w:val="auto"/>
          <w:sz w:val="24"/>
          <w:highlight w:val="none"/>
        </w:rPr>
      </w:pPr>
    </w:p>
    <w:p w14:paraId="63BAF157">
      <w:pPr>
        <w:widowControl/>
        <w:ind w:right="-88" w:rightChars="-42"/>
        <w:rPr>
          <w:rFonts w:ascii="宋体"/>
          <w:color w:val="auto"/>
          <w:sz w:val="24"/>
          <w:highlight w:val="none"/>
        </w:rPr>
      </w:pPr>
      <w:r>
        <w:rPr>
          <w:rFonts w:hint="eastAsia" w:ascii="宋体"/>
          <w:b/>
          <w:bCs/>
          <w:color w:val="auto"/>
          <w:sz w:val="32"/>
          <w:szCs w:val="32"/>
          <w:highlight w:val="none"/>
        </w:rPr>
        <w:t>后附：商务报价清单。</w:t>
      </w:r>
    </w:p>
    <w:p w14:paraId="615FE2E8">
      <w:pPr>
        <w:pStyle w:val="158"/>
        <w:snapToGrid w:val="0"/>
        <w:spacing w:line="360" w:lineRule="auto"/>
        <w:ind w:left="420" w:leftChars="200" w:firstLine="0" w:firstLineChars="0"/>
        <w:jc w:val="left"/>
        <w:textAlignment w:val="baseline"/>
        <w:rPr>
          <w:b/>
          <w:color w:val="auto"/>
          <w:sz w:val="24"/>
          <w:highlight w:val="none"/>
        </w:rPr>
      </w:pPr>
    </w:p>
    <w:p w14:paraId="104E1D7B">
      <w:pPr>
        <w:pStyle w:val="158"/>
        <w:snapToGrid w:val="0"/>
        <w:spacing w:line="360" w:lineRule="auto"/>
        <w:ind w:left="420" w:leftChars="200" w:firstLine="0" w:firstLineChars="0"/>
        <w:jc w:val="left"/>
        <w:textAlignment w:val="baseline"/>
        <w:rPr>
          <w:b/>
          <w:color w:val="auto"/>
          <w:sz w:val="24"/>
          <w:highlight w:val="none"/>
        </w:rPr>
      </w:pPr>
    </w:p>
    <w:p w14:paraId="5FF6436D">
      <w:pPr>
        <w:pStyle w:val="158"/>
        <w:snapToGrid w:val="0"/>
        <w:spacing w:line="360" w:lineRule="auto"/>
        <w:ind w:firstLine="0" w:firstLineChars="0"/>
        <w:jc w:val="left"/>
        <w:textAlignment w:val="baseline"/>
        <w:rPr>
          <w:b/>
          <w:color w:val="auto"/>
          <w:sz w:val="24"/>
          <w:highlight w:val="none"/>
        </w:rPr>
      </w:pPr>
      <w:r>
        <w:rPr>
          <w:rFonts w:hint="eastAsia"/>
          <w:b/>
          <w:color w:val="auto"/>
          <w:sz w:val="24"/>
          <w:highlight w:val="none"/>
        </w:rPr>
        <w:t>附件5</w:t>
      </w:r>
      <w:r>
        <w:rPr>
          <w:rFonts w:hint="eastAsia"/>
          <w:b/>
          <w:color w:val="auto"/>
          <w:sz w:val="24"/>
          <w:highlight w:val="none"/>
          <w:lang w:val="en-US" w:eastAsia="zh-CN"/>
        </w:rPr>
        <w:t xml:space="preserve">  </w:t>
      </w:r>
      <w:r>
        <w:rPr>
          <w:rFonts w:hint="eastAsia"/>
          <w:b/>
          <w:color w:val="auto"/>
          <w:sz w:val="24"/>
          <w:highlight w:val="none"/>
        </w:rPr>
        <w:t>资格证明文件</w:t>
      </w:r>
      <w:bookmarkEnd w:id="113"/>
    </w:p>
    <w:p w14:paraId="1AB3CF30">
      <w:pPr>
        <w:keepNext w:val="0"/>
        <w:keepLines w:val="0"/>
        <w:pageBreakBefore w:val="0"/>
        <w:widowControl w:val="0"/>
        <w:tabs>
          <w:tab w:val="left" w:pos="993"/>
          <w:tab w:val="left" w:pos="1030"/>
          <w:tab w:val="left" w:pos="8364"/>
        </w:tabs>
        <w:kinsoku/>
        <w:wordWrap/>
        <w:overflowPunct/>
        <w:topLinePunct w:val="0"/>
        <w:autoSpaceDE/>
        <w:autoSpaceDN/>
        <w:bidi w:val="0"/>
        <w:adjustRightInd/>
        <w:snapToGrid w:val="0"/>
        <w:spacing w:line="360" w:lineRule="auto"/>
        <w:ind w:right="0" w:firstLine="480" w:firstLineChars="200"/>
        <w:jc w:val="left"/>
        <w:textAlignment w:val="baseline"/>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、供应商参加政府采购活动前</w:t>
      </w:r>
      <w:r>
        <w:rPr>
          <w:rFonts w:ascii="宋体" w:hAnsi="宋体"/>
          <w:color w:val="auto"/>
          <w:sz w:val="24"/>
          <w:highlight w:val="none"/>
        </w:rPr>
        <w:t>3</w:t>
      </w:r>
      <w:r>
        <w:rPr>
          <w:rFonts w:hint="eastAsia" w:ascii="宋体" w:hAnsi="宋体"/>
          <w:color w:val="auto"/>
          <w:sz w:val="24"/>
          <w:highlight w:val="none"/>
        </w:rPr>
        <w:t>年内在经营活动中没有重大违法记录的书面声明原件（格式见</w:t>
      </w:r>
      <w:r>
        <w:rPr>
          <w:rFonts w:ascii="宋体" w:hAnsi="宋体"/>
          <w:color w:val="auto"/>
          <w:sz w:val="24"/>
          <w:highlight w:val="none"/>
        </w:rPr>
        <w:t>5-1</w:t>
      </w:r>
      <w:r>
        <w:rPr>
          <w:rFonts w:hint="eastAsia" w:ascii="宋体" w:hAnsi="宋体"/>
          <w:color w:val="auto"/>
          <w:sz w:val="24"/>
          <w:highlight w:val="none"/>
        </w:rPr>
        <w:t>）</w:t>
      </w:r>
    </w:p>
    <w:p w14:paraId="659C8C85">
      <w:pPr>
        <w:keepNext w:val="0"/>
        <w:keepLines w:val="0"/>
        <w:pageBreakBefore w:val="0"/>
        <w:widowControl w:val="0"/>
        <w:tabs>
          <w:tab w:val="left" w:pos="993"/>
          <w:tab w:val="left" w:pos="1030"/>
          <w:tab w:val="left" w:pos="1134"/>
          <w:tab w:val="left" w:pos="8364"/>
        </w:tabs>
        <w:kinsoku/>
        <w:wordWrap/>
        <w:overflowPunct/>
        <w:topLinePunct w:val="0"/>
        <w:autoSpaceDE/>
        <w:autoSpaceDN/>
        <w:bidi w:val="0"/>
        <w:adjustRightInd/>
        <w:snapToGrid w:val="0"/>
        <w:spacing w:line="360" w:lineRule="auto"/>
        <w:ind w:right="0" w:firstLine="480" w:firstLineChars="200"/>
        <w:jc w:val="left"/>
        <w:textAlignment w:val="baseline"/>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、包括法人授权委托书、企业法人营业执照副本、企业资质证书、项目人员证书等内容。</w:t>
      </w:r>
    </w:p>
    <w:p w14:paraId="2CA6D610">
      <w:pPr>
        <w:keepNext w:val="0"/>
        <w:keepLines w:val="0"/>
        <w:pageBreakBefore w:val="0"/>
        <w:widowControl w:val="0"/>
        <w:tabs>
          <w:tab w:val="left" w:pos="993"/>
          <w:tab w:val="left" w:pos="1030"/>
          <w:tab w:val="left" w:pos="1134"/>
          <w:tab w:val="left" w:pos="8364"/>
        </w:tabs>
        <w:kinsoku/>
        <w:wordWrap/>
        <w:overflowPunct/>
        <w:topLinePunct w:val="0"/>
        <w:autoSpaceDE/>
        <w:autoSpaceDN/>
        <w:bidi w:val="0"/>
        <w:adjustRightInd/>
        <w:snapToGrid w:val="0"/>
        <w:spacing w:line="360" w:lineRule="auto"/>
        <w:ind w:right="0" w:firstLine="720" w:firstLineChars="300"/>
        <w:jc w:val="left"/>
        <w:textAlignment w:val="baseline"/>
        <w:rPr>
          <w:rFonts w:ascii="宋体"/>
          <w:color w:val="auto"/>
          <w:sz w:val="24"/>
          <w:highlight w:val="none"/>
        </w:rPr>
      </w:pPr>
      <w:r>
        <w:rPr>
          <w:rFonts w:hint="eastAsia" w:ascii="宋体" w:hAnsi="宋体"/>
          <w:color w:val="auto"/>
          <w:sz w:val="24"/>
          <w:highlight w:val="none"/>
        </w:rPr>
        <w:t>以上提供的扫描件、复印件必须加盖供应商公章。</w:t>
      </w:r>
    </w:p>
    <w:p w14:paraId="04119725">
      <w:pPr>
        <w:snapToGrid w:val="0"/>
        <w:textAlignment w:val="baseline"/>
        <w:rPr>
          <w:rFonts w:ascii="仿宋_GB2312" w:hAnsi="宋体" w:eastAsia="仿宋_GB2312"/>
          <w:b/>
          <w:color w:val="auto"/>
          <w:sz w:val="24"/>
          <w:highlight w:val="none"/>
        </w:rPr>
      </w:pPr>
      <w:bookmarkStart w:id="114" w:name="_Hlt520274121"/>
      <w:bookmarkEnd w:id="114"/>
      <w:bookmarkStart w:id="115" w:name="_Ref527015392"/>
    </w:p>
    <w:p w14:paraId="70C8979A">
      <w:pPr>
        <w:snapToGrid w:val="0"/>
        <w:textAlignment w:val="baseline"/>
        <w:rPr>
          <w:rFonts w:ascii="仿宋_GB2312" w:hAnsi="宋体" w:eastAsia="仿宋_GB2312"/>
          <w:b/>
          <w:color w:val="auto"/>
          <w:sz w:val="24"/>
          <w:highlight w:val="none"/>
        </w:rPr>
      </w:pPr>
    </w:p>
    <w:p w14:paraId="0A8866EF">
      <w:pPr>
        <w:snapToGrid w:val="0"/>
        <w:textAlignment w:val="baseline"/>
        <w:rPr>
          <w:rFonts w:ascii="仿宋_GB2312" w:hAnsi="宋体" w:eastAsia="仿宋_GB2312"/>
          <w:b/>
          <w:color w:val="auto"/>
          <w:sz w:val="24"/>
          <w:highlight w:val="none"/>
        </w:rPr>
      </w:pPr>
    </w:p>
    <w:p w14:paraId="4537757C">
      <w:pPr>
        <w:snapToGrid w:val="0"/>
        <w:textAlignment w:val="baseline"/>
        <w:rPr>
          <w:rFonts w:ascii="仿宋_GB2312" w:hAnsi="宋体" w:eastAsia="仿宋_GB2312"/>
          <w:b/>
          <w:color w:val="auto"/>
          <w:sz w:val="24"/>
          <w:highlight w:val="none"/>
        </w:rPr>
      </w:pPr>
      <w:r>
        <w:rPr>
          <w:rFonts w:ascii="仿宋_GB2312" w:hAnsi="宋体" w:eastAsia="仿宋_GB2312"/>
          <w:b/>
          <w:color w:val="auto"/>
          <w:sz w:val="24"/>
          <w:highlight w:val="none"/>
        </w:rPr>
        <w:t xml:space="preserve">5-1  </w:t>
      </w:r>
      <w:r>
        <w:rPr>
          <w:rFonts w:hint="eastAsia" w:ascii="仿宋_GB2312" w:hAnsi="宋体" w:eastAsia="仿宋_GB2312"/>
          <w:b/>
          <w:color w:val="auto"/>
          <w:sz w:val="24"/>
          <w:highlight w:val="none"/>
        </w:rPr>
        <w:t>供应商参加政府采购活动前</w:t>
      </w:r>
      <w:r>
        <w:rPr>
          <w:rFonts w:ascii="仿宋_GB2312" w:hAnsi="宋体" w:eastAsia="仿宋_GB2312"/>
          <w:b/>
          <w:color w:val="auto"/>
          <w:sz w:val="24"/>
          <w:highlight w:val="none"/>
        </w:rPr>
        <w:t>3</w:t>
      </w:r>
      <w:r>
        <w:rPr>
          <w:rFonts w:hint="eastAsia" w:ascii="仿宋_GB2312" w:hAnsi="宋体" w:eastAsia="仿宋_GB2312"/>
          <w:b/>
          <w:color w:val="auto"/>
          <w:sz w:val="24"/>
          <w:highlight w:val="none"/>
        </w:rPr>
        <w:t>年内在经营活动中没有重大违法记录的书面声明</w:t>
      </w:r>
      <w:bookmarkEnd w:id="115"/>
    </w:p>
    <w:p w14:paraId="5205448E">
      <w:pPr>
        <w:snapToGrid w:val="0"/>
        <w:jc w:val="center"/>
        <w:textAlignment w:val="baseline"/>
        <w:rPr>
          <w:rFonts w:ascii="宋体"/>
          <w:color w:val="auto"/>
          <w:sz w:val="24"/>
          <w:highlight w:val="none"/>
        </w:rPr>
      </w:pPr>
    </w:p>
    <w:p w14:paraId="249DC61D">
      <w:pPr>
        <w:snapToGrid w:val="0"/>
        <w:jc w:val="center"/>
        <w:textAlignment w:val="baseline"/>
        <w:rPr>
          <w:rFonts w:ascii="宋体"/>
          <w:b/>
          <w:color w:val="auto"/>
          <w:sz w:val="24"/>
          <w:highlight w:val="none"/>
        </w:rPr>
      </w:pPr>
      <w:r>
        <w:rPr>
          <w:rFonts w:hint="eastAsia" w:ascii="宋体" w:hAnsi="宋体"/>
          <w:b/>
          <w:color w:val="auto"/>
          <w:sz w:val="24"/>
          <w:highlight w:val="none"/>
        </w:rPr>
        <w:t>声明函</w:t>
      </w:r>
    </w:p>
    <w:p w14:paraId="64EB0EE1">
      <w:pPr>
        <w:snapToGrid w:val="0"/>
        <w:jc w:val="center"/>
        <w:textAlignment w:val="baseline"/>
        <w:rPr>
          <w:rFonts w:ascii="宋体"/>
          <w:color w:val="auto"/>
          <w:sz w:val="24"/>
          <w:highlight w:val="none"/>
        </w:rPr>
      </w:pPr>
    </w:p>
    <w:p w14:paraId="49CE3582">
      <w:pPr>
        <w:tabs>
          <w:tab w:val="left" w:pos="5580"/>
        </w:tabs>
        <w:snapToGrid w:val="0"/>
        <w:spacing w:before="120" w:line="360" w:lineRule="auto"/>
        <w:textAlignment w:val="baseline"/>
        <w:rPr>
          <w:rFonts w:asci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color="000000"/>
        </w:rPr>
        <w:t>（采购人）</w:t>
      </w:r>
    </w:p>
    <w:p w14:paraId="3E2ABAD9">
      <w:pPr>
        <w:tabs>
          <w:tab w:val="left" w:pos="5580"/>
        </w:tabs>
        <w:snapToGrid w:val="0"/>
        <w:spacing w:before="120" w:line="360" w:lineRule="auto"/>
        <w:ind w:firstLine="480" w:firstLineChars="200"/>
        <w:textAlignment w:val="baseline"/>
        <w:rPr>
          <w:rFonts w:ascii="宋体"/>
          <w:color w:val="auto"/>
          <w:sz w:val="24"/>
          <w:highlight w:val="none"/>
        </w:rPr>
      </w:pPr>
    </w:p>
    <w:p w14:paraId="129FE63F">
      <w:pPr>
        <w:tabs>
          <w:tab w:val="left" w:pos="5580"/>
        </w:tabs>
        <w:snapToGrid w:val="0"/>
        <w:spacing w:before="120"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我公司郑重承诺在参加本项目政府采购活动前三年内，在经营活动中无重大违法记录。公司未受到行政处罚或责令停业、吊销许可证（或执照）；未处于财产被接管、冻结、破产状况。</w:t>
      </w:r>
    </w:p>
    <w:p w14:paraId="4840B87E">
      <w:pPr>
        <w:tabs>
          <w:tab w:val="left" w:pos="5580"/>
        </w:tabs>
        <w:snapToGrid w:val="0"/>
        <w:spacing w:before="120"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特此声明。</w:t>
      </w:r>
    </w:p>
    <w:p w14:paraId="1674CACD">
      <w:pPr>
        <w:tabs>
          <w:tab w:val="left" w:pos="5580"/>
        </w:tabs>
        <w:snapToGrid w:val="0"/>
        <w:spacing w:before="120" w:line="360" w:lineRule="auto"/>
        <w:ind w:firstLine="480" w:firstLineChars="200"/>
        <w:textAlignment w:val="baseline"/>
        <w:rPr>
          <w:rFonts w:ascii="宋体"/>
          <w:color w:val="auto"/>
          <w:sz w:val="24"/>
          <w:highlight w:val="none"/>
        </w:rPr>
      </w:pPr>
    </w:p>
    <w:p w14:paraId="41B20296">
      <w:pPr>
        <w:pStyle w:val="42"/>
        <w:snapToGrid w:val="0"/>
        <w:spacing w:line="360" w:lineRule="auto"/>
        <w:textAlignment w:val="baseline"/>
        <w:rPr>
          <w:rFonts w:hAnsi="宋体"/>
          <w:color w:val="auto"/>
          <w:sz w:val="24"/>
          <w:highlight w:val="none"/>
        </w:rPr>
      </w:pPr>
      <w:r>
        <w:rPr>
          <w:rFonts w:hint="eastAsia" w:hAnsi="宋体"/>
          <w:color w:val="auto"/>
          <w:sz w:val="24"/>
          <w:highlight w:val="none"/>
        </w:rPr>
        <w:t>供应商授权代表（签字或加盖人名章</w:t>
      </w:r>
      <w:r>
        <w:rPr>
          <w:rFonts w:hint="eastAsia" w:hAnsi="宋体"/>
          <w:color w:val="auto"/>
          <w:highlight w:val="none"/>
        </w:rPr>
        <w:t>）</w:t>
      </w:r>
      <w:r>
        <w:rPr>
          <w:rFonts w:hint="eastAsia" w:hAnsi="宋体"/>
          <w:color w:val="auto"/>
          <w:sz w:val="24"/>
          <w:highlight w:val="none"/>
        </w:rPr>
        <w:t>：</w:t>
      </w:r>
      <w:r>
        <w:rPr>
          <w:rFonts w:hAnsi="宋体"/>
          <w:color w:val="auto"/>
          <w:sz w:val="24"/>
          <w:highlight w:val="none"/>
        </w:rPr>
        <w:t>___________________</w:t>
      </w:r>
    </w:p>
    <w:p w14:paraId="1144945A">
      <w:pPr>
        <w:pStyle w:val="42"/>
        <w:snapToGrid w:val="0"/>
        <w:spacing w:line="360" w:lineRule="auto"/>
        <w:textAlignment w:val="baseline"/>
        <w:rPr>
          <w:rFonts w:hAnsi="宋体"/>
          <w:color w:val="auto"/>
          <w:sz w:val="24"/>
          <w:highlight w:val="none"/>
          <w:u w:val="single" w:color="000000"/>
        </w:rPr>
      </w:pPr>
      <w:r>
        <w:rPr>
          <w:rFonts w:hint="eastAsia" w:hAnsi="宋体"/>
          <w:color w:val="auto"/>
          <w:sz w:val="24"/>
          <w:highlight w:val="none"/>
        </w:rPr>
        <w:t>供应商</w:t>
      </w:r>
      <w:r>
        <w:rPr>
          <w:rFonts w:hAnsi="宋体"/>
          <w:color w:val="auto"/>
          <w:sz w:val="24"/>
          <w:highlight w:val="none"/>
        </w:rPr>
        <w:t>(</w:t>
      </w:r>
      <w:r>
        <w:rPr>
          <w:rFonts w:hint="eastAsia" w:hAnsi="宋体"/>
          <w:color w:val="auto"/>
          <w:sz w:val="24"/>
          <w:highlight w:val="none"/>
        </w:rPr>
        <w:t>盖章</w:t>
      </w:r>
      <w:r>
        <w:rPr>
          <w:rFonts w:hAnsi="宋体"/>
          <w:color w:val="auto"/>
          <w:sz w:val="24"/>
          <w:highlight w:val="none"/>
        </w:rPr>
        <w:t>)</w:t>
      </w:r>
      <w:r>
        <w:rPr>
          <w:rFonts w:hint="eastAsia" w:hAnsi="宋体"/>
          <w:color w:val="auto"/>
          <w:sz w:val="24"/>
          <w:highlight w:val="none"/>
        </w:rPr>
        <w:t>：</w:t>
      </w:r>
      <w:r>
        <w:rPr>
          <w:rFonts w:hAnsi="宋体"/>
          <w:color w:val="auto"/>
          <w:sz w:val="24"/>
          <w:highlight w:val="none"/>
          <w:u w:val="single" w:color="000000"/>
        </w:rPr>
        <w:tab/>
      </w:r>
      <w:r>
        <w:rPr>
          <w:rFonts w:hAnsi="宋体"/>
          <w:color w:val="auto"/>
          <w:sz w:val="24"/>
          <w:highlight w:val="none"/>
          <w:u w:val="single" w:color="000000"/>
        </w:rPr>
        <w:tab/>
      </w:r>
    </w:p>
    <w:p w14:paraId="45BA1801">
      <w:pPr>
        <w:pStyle w:val="42"/>
        <w:snapToGrid w:val="0"/>
        <w:spacing w:line="360" w:lineRule="auto"/>
        <w:textAlignment w:val="baseline"/>
        <w:rPr>
          <w:rFonts w:hAnsi="宋体"/>
          <w:color w:val="auto"/>
          <w:sz w:val="24"/>
          <w:highlight w:val="none"/>
          <w:u w:val="single" w:color="000000"/>
        </w:rPr>
      </w:pPr>
    </w:p>
    <w:p w14:paraId="0E79DC82">
      <w:pPr>
        <w:pStyle w:val="42"/>
        <w:snapToGrid w:val="0"/>
        <w:spacing w:line="360" w:lineRule="auto"/>
        <w:textAlignment w:val="baseline"/>
        <w:rPr>
          <w:rFonts w:hAnsi="宋体"/>
          <w:color w:val="auto"/>
          <w:highlight w:val="none"/>
        </w:rPr>
      </w:pPr>
    </w:p>
    <w:p w14:paraId="770DA6F5">
      <w:pPr>
        <w:pStyle w:val="42"/>
        <w:snapToGrid w:val="0"/>
        <w:spacing w:line="360" w:lineRule="auto"/>
        <w:textAlignment w:val="baseline"/>
        <w:rPr>
          <w:rFonts w:hAnsi="宋体"/>
          <w:color w:val="auto"/>
          <w:highlight w:val="none"/>
        </w:rPr>
      </w:pPr>
    </w:p>
    <w:p w14:paraId="350B837B">
      <w:pPr>
        <w:pStyle w:val="42"/>
        <w:snapToGrid w:val="0"/>
        <w:spacing w:line="360" w:lineRule="auto"/>
        <w:textAlignment w:val="baseline"/>
        <w:rPr>
          <w:rFonts w:hAnsi="宋体"/>
          <w:color w:val="auto"/>
          <w:highlight w:val="none"/>
        </w:rPr>
      </w:pPr>
    </w:p>
    <w:p w14:paraId="2AEB16F3">
      <w:pPr>
        <w:pStyle w:val="42"/>
        <w:snapToGrid w:val="0"/>
        <w:spacing w:line="360" w:lineRule="auto"/>
        <w:textAlignment w:val="baseline"/>
        <w:rPr>
          <w:rFonts w:hAnsi="宋体"/>
          <w:color w:val="auto"/>
          <w:highlight w:val="none"/>
        </w:rPr>
      </w:pPr>
    </w:p>
    <w:p w14:paraId="5B900DEE">
      <w:pPr>
        <w:pStyle w:val="42"/>
        <w:snapToGrid w:val="0"/>
        <w:spacing w:line="360" w:lineRule="auto"/>
        <w:textAlignment w:val="baseline"/>
        <w:rPr>
          <w:rFonts w:hAnsi="宋体"/>
          <w:color w:val="auto"/>
          <w:highlight w:val="none"/>
        </w:rPr>
      </w:pPr>
    </w:p>
    <w:p w14:paraId="0FB3B8BC">
      <w:pPr>
        <w:pStyle w:val="42"/>
        <w:snapToGrid w:val="0"/>
        <w:spacing w:line="360" w:lineRule="auto"/>
        <w:textAlignment w:val="baseline"/>
        <w:rPr>
          <w:rFonts w:hAnsi="宋体"/>
          <w:color w:val="auto"/>
          <w:highlight w:val="none"/>
        </w:rPr>
      </w:pPr>
    </w:p>
    <w:p w14:paraId="2C041AB4">
      <w:pPr>
        <w:pStyle w:val="42"/>
        <w:snapToGrid w:val="0"/>
        <w:spacing w:line="360" w:lineRule="auto"/>
        <w:textAlignment w:val="baseline"/>
        <w:rPr>
          <w:rFonts w:hAnsi="宋体"/>
          <w:color w:val="auto"/>
          <w:highlight w:val="none"/>
        </w:rPr>
      </w:pPr>
    </w:p>
    <w:p w14:paraId="436ED563">
      <w:pPr>
        <w:pStyle w:val="42"/>
        <w:snapToGrid w:val="0"/>
        <w:spacing w:line="360" w:lineRule="auto"/>
        <w:textAlignment w:val="baseline"/>
        <w:rPr>
          <w:rFonts w:hAnsi="宋体"/>
          <w:color w:val="auto"/>
          <w:highlight w:val="none"/>
        </w:rPr>
      </w:pPr>
    </w:p>
    <w:p w14:paraId="2F854694">
      <w:pPr>
        <w:pStyle w:val="42"/>
        <w:snapToGrid w:val="0"/>
        <w:spacing w:line="360" w:lineRule="auto"/>
        <w:textAlignment w:val="baseline"/>
        <w:rPr>
          <w:rFonts w:hAnsi="宋体"/>
          <w:color w:val="auto"/>
          <w:highlight w:val="none"/>
        </w:rPr>
      </w:pPr>
    </w:p>
    <w:p w14:paraId="4EE30735">
      <w:pPr>
        <w:snapToGrid w:val="0"/>
        <w:spacing w:line="360" w:lineRule="auto"/>
        <w:jc w:val="left"/>
        <w:textAlignment w:val="baseline"/>
        <w:rPr>
          <w:b/>
          <w:color w:val="auto"/>
          <w:sz w:val="24"/>
          <w:highlight w:val="none"/>
        </w:rPr>
      </w:pPr>
      <w:r>
        <w:rPr>
          <w:rFonts w:hint="eastAsia"/>
          <w:b/>
          <w:color w:val="auto"/>
          <w:sz w:val="24"/>
          <w:highlight w:val="none"/>
        </w:rPr>
        <w:t>附件6</w:t>
      </w:r>
      <w:r>
        <w:rPr>
          <w:rFonts w:hint="eastAsia"/>
          <w:b/>
          <w:color w:val="auto"/>
          <w:sz w:val="24"/>
          <w:highlight w:val="none"/>
          <w:lang w:val="en-US" w:eastAsia="zh-CN"/>
        </w:rPr>
        <w:t xml:space="preserve">  </w:t>
      </w:r>
      <w:r>
        <w:rPr>
          <w:rFonts w:hint="eastAsia"/>
          <w:b/>
          <w:color w:val="auto"/>
          <w:sz w:val="24"/>
          <w:highlight w:val="none"/>
        </w:rPr>
        <w:t xml:space="preserve"> 项目经理（建造师）证明材料</w:t>
      </w:r>
    </w:p>
    <w:p w14:paraId="75E7ED0A">
      <w:pPr>
        <w:snapToGrid w:val="0"/>
        <w:spacing w:line="360" w:lineRule="auto"/>
        <w:jc w:val="center"/>
        <w:textAlignment w:val="baseline"/>
        <w:rPr>
          <w:bCs/>
          <w:color w:val="auto"/>
          <w:sz w:val="24"/>
          <w:highlight w:val="none"/>
        </w:rPr>
      </w:pPr>
      <w:r>
        <w:rPr>
          <w:rFonts w:hint="eastAsia"/>
          <w:bCs/>
          <w:color w:val="auto"/>
          <w:sz w:val="24"/>
          <w:highlight w:val="none"/>
        </w:rPr>
        <w:t>项目负责人简历表</w:t>
      </w:r>
    </w:p>
    <w:p w14:paraId="27AD1DA1">
      <w:pPr>
        <w:snapToGrid w:val="0"/>
        <w:spacing w:line="360" w:lineRule="auto"/>
        <w:textAlignment w:val="baseline"/>
        <w:rPr>
          <w:bCs/>
          <w:color w:val="auto"/>
          <w:sz w:val="24"/>
          <w:highlight w:val="none"/>
        </w:rPr>
      </w:pPr>
      <w:r>
        <w:rPr>
          <w:rFonts w:hint="eastAsia"/>
          <w:bCs/>
          <w:color w:val="auto"/>
          <w:sz w:val="24"/>
          <w:highlight w:val="none"/>
        </w:rPr>
        <w:t>工程名称：</w:t>
      </w:r>
    </w:p>
    <w:tbl>
      <w:tblPr>
        <w:tblStyle w:val="76"/>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425"/>
        <w:gridCol w:w="1424"/>
        <w:gridCol w:w="1235"/>
        <w:gridCol w:w="1604"/>
        <w:gridCol w:w="1069"/>
        <w:gridCol w:w="1355"/>
      </w:tblGrid>
      <w:tr w14:paraId="5374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424" w:type="dxa"/>
            <w:vAlign w:val="center"/>
          </w:tcPr>
          <w:p w14:paraId="1D8BD7F0">
            <w:pPr>
              <w:snapToGrid w:val="0"/>
              <w:spacing w:line="360" w:lineRule="auto"/>
              <w:jc w:val="center"/>
              <w:textAlignment w:val="baseline"/>
              <w:rPr>
                <w:bCs/>
                <w:color w:val="auto"/>
                <w:sz w:val="24"/>
                <w:highlight w:val="none"/>
              </w:rPr>
            </w:pPr>
            <w:r>
              <w:rPr>
                <w:rFonts w:hint="eastAsia"/>
                <w:bCs/>
                <w:color w:val="auto"/>
                <w:sz w:val="24"/>
                <w:highlight w:val="none"/>
              </w:rPr>
              <w:t>姓名</w:t>
            </w:r>
          </w:p>
        </w:tc>
        <w:tc>
          <w:tcPr>
            <w:tcW w:w="1425" w:type="dxa"/>
            <w:vAlign w:val="center"/>
          </w:tcPr>
          <w:p w14:paraId="72D310C9">
            <w:pPr>
              <w:snapToGrid w:val="0"/>
              <w:spacing w:line="360" w:lineRule="auto"/>
              <w:jc w:val="center"/>
              <w:textAlignment w:val="baseline"/>
              <w:rPr>
                <w:bCs/>
                <w:color w:val="auto"/>
                <w:sz w:val="24"/>
                <w:highlight w:val="none"/>
              </w:rPr>
            </w:pPr>
          </w:p>
        </w:tc>
        <w:tc>
          <w:tcPr>
            <w:tcW w:w="1424" w:type="dxa"/>
            <w:vAlign w:val="center"/>
          </w:tcPr>
          <w:p w14:paraId="6E90C945">
            <w:pPr>
              <w:snapToGrid w:val="0"/>
              <w:spacing w:line="360" w:lineRule="auto"/>
              <w:jc w:val="center"/>
              <w:textAlignment w:val="baseline"/>
              <w:rPr>
                <w:bCs/>
                <w:color w:val="auto"/>
                <w:sz w:val="24"/>
                <w:highlight w:val="none"/>
              </w:rPr>
            </w:pPr>
            <w:r>
              <w:rPr>
                <w:rFonts w:hint="eastAsia"/>
                <w:bCs/>
                <w:color w:val="auto"/>
                <w:sz w:val="24"/>
                <w:highlight w:val="none"/>
              </w:rPr>
              <w:t>性别</w:t>
            </w:r>
          </w:p>
        </w:tc>
        <w:tc>
          <w:tcPr>
            <w:tcW w:w="1235" w:type="dxa"/>
            <w:vAlign w:val="center"/>
          </w:tcPr>
          <w:p w14:paraId="7A35417E">
            <w:pPr>
              <w:snapToGrid w:val="0"/>
              <w:spacing w:line="360" w:lineRule="auto"/>
              <w:jc w:val="center"/>
              <w:textAlignment w:val="baseline"/>
              <w:rPr>
                <w:bCs/>
                <w:color w:val="auto"/>
                <w:sz w:val="24"/>
                <w:highlight w:val="none"/>
              </w:rPr>
            </w:pPr>
          </w:p>
        </w:tc>
        <w:tc>
          <w:tcPr>
            <w:tcW w:w="1604" w:type="dxa"/>
            <w:vAlign w:val="center"/>
          </w:tcPr>
          <w:p w14:paraId="3BA27909">
            <w:pPr>
              <w:snapToGrid w:val="0"/>
              <w:spacing w:line="360" w:lineRule="auto"/>
              <w:jc w:val="center"/>
              <w:textAlignment w:val="baseline"/>
              <w:rPr>
                <w:bCs/>
                <w:color w:val="auto"/>
                <w:sz w:val="24"/>
                <w:highlight w:val="none"/>
              </w:rPr>
            </w:pPr>
            <w:r>
              <w:rPr>
                <w:rFonts w:hint="eastAsia"/>
                <w:bCs/>
                <w:color w:val="auto"/>
                <w:sz w:val="24"/>
                <w:highlight w:val="none"/>
              </w:rPr>
              <w:t>年龄</w:t>
            </w:r>
          </w:p>
        </w:tc>
        <w:tc>
          <w:tcPr>
            <w:tcW w:w="1069" w:type="dxa"/>
            <w:vAlign w:val="center"/>
          </w:tcPr>
          <w:p w14:paraId="19453A07">
            <w:pPr>
              <w:snapToGrid w:val="0"/>
              <w:spacing w:line="360" w:lineRule="auto"/>
              <w:jc w:val="center"/>
              <w:textAlignment w:val="baseline"/>
              <w:rPr>
                <w:bCs/>
                <w:color w:val="auto"/>
                <w:sz w:val="24"/>
                <w:highlight w:val="none"/>
              </w:rPr>
            </w:pPr>
          </w:p>
        </w:tc>
        <w:tc>
          <w:tcPr>
            <w:tcW w:w="1355" w:type="dxa"/>
            <w:vAlign w:val="center"/>
          </w:tcPr>
          <w:p w14:paraId="381D8AE4">
            <w:pPr>
              <w:snapToGrid w:val="0"/>
              <w:spacing w:line="360" w:lineRule="auto"/>
              <w:jc w:val="center"/>
              <w:textAlignment w:val="baseline"/>
              <w:rPr>
                <w:bCs/>
                <w:color w:val="auto"/>
                <w:sz w:val="24"/>
                <w:highlight w:val="none"/>
              </w:rPr>
            </w:pPr>
          </w:p>
        </w:tc>
      </w:tr>
      <w:tr w14:paraId="612B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424" w:type="dxa"/>
            <w:vAlign w:val="center"/>
          </w:tcPr>
          <w:p w14:paraId="5432248D">
            <w:pPr>
              <w:snapToGrid w:val="0"/>
              <w:spacing w:line="360" w:lineRule="auto"/>
              <w:jc w:val="center"/>
              <w:textAlignment w:val="baseline"/>
              <w:rPr>
                <w:bCs/>
                <w:color w:val="auto"/>
                <w:sz w:val="24"/>
                <w:highlight w:val="none"/>
              </w:rPr>
            </w:pPr>
            <w:r>
              <w:rPr>
                <w:rFonts w:hint="eastAsia"/>
                <w:bCs/>
                <w:color w:val="auto"/>
                <w:sz w:val="24"/>
                <w:highlight w:val="none"/>
              </w:rPr>
              <w:t>职务</w:t>
            </w:r>
          </w:p>
        </w:tc>
        <w:tc>
          <w:tcPr>
            <w:tcW w:w="1425" w:type="dxa"/>
            <w:vAlign w:val="center"/>
          </w:tcPr>
          <w:p w14:paraId="1F647FE7">
            <w:pPr>
              <w:snapToGrid w:val="0"/>
              <w:spacing w:line="360" w:lineRule="auto"/>
              <w:jc w:val="center"/>
              <w:textAlignment w:val="baseline"/>
              <w:rPr>
                <w:bCs/>
                <w:color w:val="auto"/>
                <w:sz w:val="24"/>
                <w:highlight w:val="none"/>
              </w:rPr>
            </w:pPr>
          </w:p>
        </w:tc>
        <w:tc>
          <w:tcPr>
            <w:tcW w:w="1424" w:type="dxa"/>
            <w:vAlign w:val="center"/>
          </w:tcPr>
          <w:p w14:paraId="74CE9F70">
            <w:pPr>
              <w:snapToGrid w:val="0"/>
              <w:spacing w:line="360" w:lineRule="auto"/>
              <w:jc w:val="center"/>
              <w:textAlignment w:val="baseline"/>
              <w:rPr>
                <w:bCs/>
                <w:color w:val="auto"/>
                <w:sz w:val="24"/>
                <w:highlight w:val="none"/>
              </w:rPr>
            </w:pPr>
            <w:r>
              <w:rPr>
                <w:rFonts w:hint="eastAsia"/>
                <w:bCs/>
                <w:color w:val="auto"/>
                <w:sz w:val="24"/>
                <w:highlight w:val="none"/>
              </w:rPr>
              <w:t>职称</w:t>
            </w:r>
          </w:p>
        </w:tc>
        <w:tc>
          <w:tcPr>
            <w:tcW w:w="1235" w:type="dxa"/>
            <w:vAlign w:val="center"/>
          </w:tcPr>
          <w:p w14:paraId="1CC99601">
            <w:pPr>
              <w:snapToGrid w:val="0"/>
              <w:spacing w:line="360" w:lineRule="auto"/>
              <w:jc w:val="center"/>
              <w:textAlignment w:val="baseline"/>
              <w:rPr>
                <w:bCs/>
                <w:color w:val="auto"/>
                <w:sz w:val="24"/>
                <w:highlight w:val="none"/>
              </w:rPr>
            </w:pPr>
          </w:p>
        </w:tc>
        <w:tc>
          <w:tcPr>
            <w:tcW w:w="1604" w:type="dxa"/>
            <w:vAlign w:val="center"/>
          </w:tcPr>
          <w:p w14:paraId="2CF3A4C7">
            <w:pPr>
              <w:snapToGrid w:val="0"/>
              <w:spacing w:line="360" w:lineRule="auto"/>
              <w:jc w:val="center"/>
              <w:textAlignment w:val="baseline"/>
              <w:rPr>
                <w:bCs/>
                <w:color w:val="auto"/>
                <w:sz w:val="24"/>
                <w:highlight w:val="none"/>
              </w:rPr>
            </w:pPr>
            <w:r>
              <w:rPr>
                <w:rFonts w:hint="eastAsia"/>
                <w:bCs/>
                <w:color w:val="auto"/>
                <w:sz w:val="24"/>
                <w:highlight w:val="none"/>
              </w:rPr>
              <w:t>学历</w:t>
            </w:r>
          </w:p>
        </w:tc>
        <w:tc>
          <w:tcPr>
            <w:tcW w:w="1069" w:type="dxa"/>
            <w:vAlign w:val="center"/>
          </w:tcPr>
          <w:p w14:paraId="78417014">
            <w:pPr>
              <w:snapToGrid w:val="0"/>
              <w:spacing w:line="360" w:lineRule="auto"/>
              <w:jc w:val="center"/>
              <w:textAlignment w:val="baseline"/>
              <w:rPr>
                <w:bCs/>
                <w:color w:val="auto"/>
                <w:sz w:val="24"/>
                <w:highlight w:val="none"/>
              </w:rPr>
            </w:pPr>
          </w:p>
        </w:tc>
        <w:tc>
          <w:tcPr>
            <w:tcW w:w="1355" w:type="dxa"/>
            <w:vAlign w:val="center"/>
          </w:tcPr>
          <w:p w14:paraId="7618AB3A">
            <w:pPr>
              <w:snapToGrid w:val="0"/>
              <w:spacing w:line="360" w:lineRule="auto"/>
              <w:jc w:val="center"/>
              <w:textAlignment w:val="baseline"/>
              <w:rPr>
                <w:bCs/>
                <w:color w:val="auto"/>
                <w:sz w:val="24"/>
                <w:highlight w:val="none"/>
              </w:rPr>
            </w:pPr>
          </w:p>
        </w:tc>
      </w:tr>
      <w:tr w14:paraId="5463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2849" w:type="dxa"/>
            <w:gridSpan w:val="2"/>
            <w:vAlign w:val="center"/>
          </w:tcPr>
          <w:p w14:paraId="48795C8F">
            <w:pPr>
              <w:snapToGrid w:val="0"/>
              <w:spacing w:line="360" w:lineRule="auto"/>
              <w:jc w:val="center"/>
              <w:textAlignment w:val="baseline"/>
              <w:rPr>
                <w:bCs/>
                <w:color w:val="auto"/>
                <w:sz w:val="24"/>
                <w:highlight w:val="none"/>
              </w:rPr>
            </w:pPr>
            <w:r>
              <w:rPr>
                <w:rFonts w:hint="eastAsia"/>
                <w:bCs/>
                <w:color w:val="auto"/>
                <w:sz w:val="24"/>
                <w:highlight w:val="none"/>
              </w:rPr>
              <w:t>参加工作时间</w:t>
            </w:r>
          </w:p>
        </w:tc>
        <w:tc>
          <w:tcPr>
            <w:tcW w:w="5332" w:type="dxa"/>
            <w:gridSpan w:val="4"/>
            <w:vAlign w:val="center"/>
          </w:tcPr>
          <w:p w14:paraId="07CEA022">
            <w:pPr>
              <w:snapToGrid w:val="0"/>
              <w:spacing w:line="360" w:lineRule="auto"/>
              <w:jc w:val="center"/>
              <w:textAlignment w:val="baseline"/>
              <w:rPr>
                <w:bCs/>
                <w:color w:val="auto"/>
                <w:sz w:val="24"/>
                <w:highlight w:val="none"/>
              </w:rPr>
            </w:pPr>
          </w:p>
        </w:tc>
        <w:tc>
          <w:tcPr>
            <w:tcW w:w="1355" w:type="dxa"/>
            <w:vAlign w:val="center"/>
          </w:tcPr>
          <w:p w14:paraId="612113B8">
            <w:pPr>
              <w:snapToGrid w:val="0"/>
              <w:spacing w:line="360" w:lineRule="auto"/>
              <w:jc w:val="center"/>
              <w:textAlignment w:val="baseline"/>
              <w:rPr>
                <w:bCs/>
                <w:color w:val="auto"/>
                <w:sz w:val="24"/>
                <w:highlight w:val="none"/>
              </w:rPr>
            </w:pPr>
          </w:p>
        </w:tc>
      </w:tr>
      <w:tr w14:paraId="4D9C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2849" w:type="dxa"/>
            <w:gridSpan w:val="2"/>
            <w:vAlign w:val="center"/>
          </w:tcPr>
          <w:p w14:paraId="601D3F46">
            <w:pPr>
              <w:snapToGrid w:val="0"/>
              <w:spacing w:line="360" w:lineRule="auto"/>
              <w:jc w:val="center"/>
              <w:textAlignment w:val="baseline"/>
              <w:rPr>
                <w:bCs/>
                <w:color w:val="auto"/>
                <w:sz w:val="24"/>
                <w:highlight w:val="none"/>
              </w:rPr>
            </w:pPr>
            <w:r>
              <w:rPr>
                <w:rFonts w:hint="eastAsia"/>
                <w:bCs/>
                <w:color w:val="auto"/>
                <w:sz w:val="24"/>
                <w:highlight w:val="none"/>
              </w:rPr>
              <w:t>参建的相关工程</w:t>
            </w:r>
          </w:p>
        </w:tc>
        <w:tc>
          <w:tcPr>
            <w:tcW w:w="5332" w:type="dxa"/>
            <w:gridSpan w:val="4"/>
            <w:vAlign w:val="center"/>
          </w:tcPr>
          <w:p w14:paraId="15BF9F7E">
            <w:pPr>
              <w:snapToGrid w:val="0"/>
              <w:spacing w:line="360" w:lineRule="auto"/>
              <w:jc w:val="center"/>
              <w:textAlignment w:val="baseline"/>
              <w:rPr>
                <w:bCs/>
                <w:color w:val="auto"/>
                <w:sz w:val="24"/>
                <w:highlight w:val="none"/>
              </w:rPr>
            </w:pPr>
          </w:p>
        </w:tc>
        <w:tc>
          <w:tcPr>
            <w:tcW w:w="1355" w:type="dxa"/>
            <w:vAlign w:val="center"/>
          </w:tcPr>
          <w:p w14:paraId="3E6FE459">
            <w:pPr>
              <w:snapToGrid w:val="0"/>
              <w:spacing w:line="360" w:lineRule="auto"/>
              <w:jc w:val="center"/>
              <w:textAlignment w:val="baseline"/>
              <w:rPr>
                <w:bCs/>
                <w:color w:val="auto"/>
                <w:sz w:val="24"/>
                <w:highlight w:val="none"/>
              </w:rPr>
            </w:pPr>
          </w:p>
        </w:tc>
      </w:tr>
      <w:tr w14:paraId="3022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2849" w:type="dxa"/>
            <w:gridSpan w:val="2"/>
            <w:vAlign w:val="center"/>
          </w:tcPr>
          <w:p w14:paraId="3E2C91C8">
            <w:pPr>
              <w:snapToGrid w:val="0"/>
              <w:spacing w:line="360" w:lineRule="auto"/>
              <w:jc w:val="center"/>
              <w:textAlignment w:val="baseline"/>
              <w:rPr>
                <w:bCs/>
                <w:color w:val="auto"/>
                <w:sz w:val="24"/>
                <w:highlight w:val="none"/>
              </w:rPr>
            </w:pPr>
          </w:p>
        </w:tc>
        <w:tc>
          <w:tcPr>
            <w:tcW w:w="5332" w:type="dxa"/>
            <w:gridSpan w:val="4"/>
            <w:vAlign w:val="center"/>
          </w:tcPr>
          <w:p w14:paraId="6018DBCA">
            <w:pPr>
              <w:snapToGrid w:val="0"/>
              <w:spacing w:line="360" w:lineRule="auto"/>
              <w:jc w:val="center"/>
              <w:textAlignment w:val="baseline"/>
              <w:rPr>
                <w:bCs/>
                <w:color w:val="auto"/>
                <w:sz w:val="24"/>
                <w:highlight w:val="none"/>
              </w:rPr>
            </w:pPr>
          </w:p>
        </w:tc>
        <w:tc>
          <w:tcPr>
            <w:tcW w:w="1355" w:type="dxa"/>
            <w:vAlign w:val="center"/>
          </w:tcPr>
          <w:p w14:paraId="138C7A09">
            <w:pPr>
              <w:snapToGrid w:val="0"/>
              <w:spacing w:line="360" w:lineRule="auto"/>
              <w:jc w:val="center"/>
              <w:textAlignment w:val="baseline"/>
              <w:rPr>
                <w:bCs/>
                <w:color w:val="auto"/>
                <w:sz w:val="24"/>
                <w:highlight w:val="none"/>
              </w:rPr>
            </w:pPr>
          </w:p>
        </w:tc>
      </w:tr>
    </w:tbl>
    <w:p w14:paraId="207ABDB0">
      <w:pPr>
        <w:snapToGrid w:val="0"/>
        <w:spacing w:line="360" w:lineRule="auto"/>
        <w:textAlignment w:val="baseline"/>
        <w:rPr>
          <w:b/>
          <w:color w:val="auto"/>
          <w:sz w:val="24"/>
          <w:highlight w:val="none"/>
        </w:rPr>
      </w:pPr>
      <w:r>
        <w:rPr>
          <w:rFonts w:hint="eastAsia"/>
          <w:b/>
          <w:color w:val="auto"/>
          <w:sz w:val="24"/>
          <w:highlight w:val="none"/>
        </w:rPr>
        <w:t>备注：响应文件内需提供项目经理资质证书、安全生产考核B证。</w:t>
      </w:r>
    </w:p>
    <w:p w14:paraId="10691372">
      <w:pPr>
        <w:snapToGrid w:val="0"/>
        <w:spacing w:line="360" w:lineRule="auto"/>
        <w:jc w:val="center"/>
        <w:textAlignment w:val="baseline"/>
        <w:rPr>
          <w:bCs/>
          <w:color w:val="auto"/>
          <w:sz w:val="24"/>
          <w:highlight w:val="none"/>
        </w:rPr>
      </w:pPr>
    </w:p>
    <w:p w14:paraId="0BE59CF7">
      <w:pPr>
        <w:snapToGrid w:val="0"/>
        <w:spacing w:line="360" w:lineRule="auto"/>
        <w:jc w:val="center"/>
        <w:textAlignment w:val="baseline"/>
        <w:rPr>
          <w:b/>
          <w:color w:val="auto"/>
          <w:sz w:val="24"/>
          <w:highlight w:val="none"/>
        </w:rPr>
      </w:pPr>
    </w:p>
    <w:p w14:paraId="3A4C5F7F">
      <w:pPr>
        <w:snapToGrid w:val="0"/>
        <w:spacing w:line="360" w:lineRule="auto"/>
        <w:jc w:val="center"/>
        <w:textAlignment w:val="baseline"/>
        <w:rPr>
          <w:b/>
          <w:color w:val="auto"/>
          <w:sz w:val="24"/>
          <w:highlight w:val="none"/>
        </w:rPr>
      </w:pPr>
    </w:p>
    <w:p w14:paraId="0C8C1767">
      <w:pPr>
        <w:snapToGrid w:val="0"/>
        <w:spacing w:line="360" w:lineRule="auto"/>
        <w:jc w:val="center"/>
        <w:textAlignment w:val="baseline"/>
        <w:rPr>
          <w:b/>
          <w:color w:val="auto"/>
          <w:sz w:val="24"/>
          <w:highlight w:val="none"/>
        </w:rPr>
      </w:pPr>
    </w:p>
    <w:p w14:paraId="0CA61278">
      <w:pPr>
        <w:snapToGrid w:val="0"/>
        <w:spacing w:line="360" w:lineRule="auto"/>
        <w:jc w:val="center"/>
        <w:textAlignment w:val="baseline"/>
        <w:rPr>
          <w:b/>
          <w:color w:val="auto"/>
          <w:sz w:val="24"/>
          <w:highlight w:val="none"/>
        </w:rPr>
      </w:pPr>
    </w:p>
    <w:p w14:paraId="4336169D">
      <w:pPr>
        <w:snapToGrid w:val="0"/>
        <w:spacing w:line="360" w:lineRule="auto"/>
        <w:jc w:val="center"/>
        <w:textAlignment w:val="baseline"/>
        <w:rPr>
          <w:b/>
          <w:color w:val="auto"/>
          <w:sz w:val="24"/>
          <w:highlight w:val="none"/>
        </w:rPr>
      </w:pPr>
    </w:p>
    <w:p w14:paraId="3598658E">
      <w:pPr>
        <w:snapToGrid w:val="0"/>
        <w:spacing w:line="360" w:lineRule="auto"/>
        <w:jc w:val="center"/>
        <w:textAlignment w:val="baseline"/>
        <w:rPr>
          <w:b/>
          <w:color w:val="auto"/>
          <w:sz w:val="24"/>
          <w:highlight w:val="none"/>
        </w:rPr>
      </w:pPr>
    </w:p>
    <w:p w14:paraId="43A24FAF">
      <w:pPr>
        <w:snapToGrid w:val="0"/>
        <w:spacing w:line="360" w:lineRule="auto"/>
        <w:jc w:val="center"/>
        <w:textAlignment w:val="baseline"/>
        <w:rPr>
          <w:b/>
          <w:color w:val="auto"/>
          <w:sz w:val="24"/>
          <w:highlight w:val="none"/>
        </w:rPr>
      </w:pPr>
    </w:p>
    <w:p w14:paraId="4894C150">
      <w:pPr>
        <w:snapToGrid w:val="0"/>
        <w:spacing w:line="360" w:lineRule="auto"/>
        <w:jc w:val="center"/>
        <w:textAlignment w:val="baseline"/>
        <w:rPr>
          <w:b/>
          <w:color w:val="auto"/>
          <w:sz w:val="24"/>
          <w:highlight w:val="none"/>
        </w:rPr>
      </w:pPr>
    </w:p>
    <w:p w14:paraId="1125D699">
      <w:pPr>
        <w:snapToGrid w:val="0"/>
        <w:spacing w:line="360" w:lineRule="auto"/>
        <w:jc w:val="center"/>
        <w:textAlignment w:val="baseline"/>
        <w:rPr>
          <w:b/>
          <w:color w:val="auto"/>
          <w:sz w:val="24"/>
          <w:highlight w:val="none"/>
        </w:rPr>
      </w:pPr>
    </w:p>
    <w:p w14:paraId="2B414C1D">
      <w:pPr>
        <w:snapToGrid w:val="0"/>
        <w:spacing w:line="360" w:lineRule="auto"/>
        <w:jc w:val="center"/>
        <w:textAlignment w:val="baseline"/>
        <w:rPr>
          <w:b/>
          <w:color w:val="auto"/>
          <w:sz w:val="24"/>
          <w:highlight w:val="none"/>
        </w:rPr>
      </w:pPr>
    </w:p>
    <w:p w14:paraId="6D1E3C72">
      <w:pPr>
        <w:snapToGrid w:val="0"/>
        <w:spacing w:line="360" w:lineRule="auto"/>
        <w:jc w:val="center"/>
        <w:textAlignment w:val="baseline"/>
        <w:rPr>
          <w:b/>
          <w:color w:val="auto"/>
          <w:sz w:val="24"/>
          <w:highlight w:val="none"/>
        </w:rPr>
      </w:pPr>
    </w:p>
    <w:p w14:paraId="5E8D849D">
      <w:pPr>
        <w:snapToGrid w:val="0"/>
        <w:spacing w:line="360" w:lineRule="auto"/>
        <w:jc w:val="center"/>
        <w:textAlignment w:val="baseline"/>
        <w:rPr>
          <w:b/>
          <w:color w:val="auto"/>
          <w:sz w:val="24"/>
          <w:highlight w:val="none"/>
        </w:rPr>
      </w:pPr>
    </w:p>
    <w:p w14:paraId="6056C0BD">
      <w:pPr>
        <w:snapToGrid w:val="0"/>
        <w:spacing w:line="360" w:lineRule="auto"/>
        <w:jc w:val="center"/>
        <w:textAlignment w:val="baseline"/>
        <w:rPr>
          <w:b/>
          <w:color w:val="auto"/>
          <w:sz w:val="24"/>
          <w:highlight w:val="none"/>
        </w:rPr>
      </w:pPr>
    </w:p>
    <w:p w14:paraId="7BFAEF06">
      <w:pPr>
        <w:snapToGrid w:val="0"/>
        <w:spacing w:line="360" w:lineRule="auto"/>
        <w:jc w:val="center"/>
        <w:textAlignment w:val="baseline"/>
        <w:rPr>
          <w:b/>
          <w:color w:val="auto"/>
          <w:sz w:val="24"/>
          <w:highlight w:val="none"/>
        </w:rPr>
      </w:pPr>
    </w:p>
    <w:p w14:paraId="624085A6">
      <w:pPr>
        <w:snapToGrid w:val="0"/>
        <w:spacing w:line="360" w:lineRule="auto"/>
        <w:jc w:val="center"/>
        <w:textAlignment w:val="baseline"/>
        <w:rPr>
          <w:b/>
          <w:color w:val="auto"/>
          <w:sz w:val="24"/>
          <w:highlight w:val="none"/>
        </w:rPr>
      </w:pPr>
    </w:p>
    <w:p w14:paraId="30DC2BC0">
      <w:pPr>
        <w:snapToGrid w:val="0"/>
        <w:spacing w:line="360" w:lineRule="auto"/>
        <w:jc w:val="center"/>
        <w:textAlignment w:val="baseline"/>
        <w:rPr>
          <w:b/>
          <w:color w:val="auto"/>
          <w:sz w:val="24"/>
          <w:highlight w:val="none"/>
        </w:rPr>
      </w:pPr>
    </w:p>
    <w:p w14:paraId="28C19120">
      <w:pPr>
        <w:snapToGrid w:val="0"/>
        <w:spacing w:line="360" w:lineRule="auto"/>
        <w:jc w:val="center"/>
        <w:textAlignment w:val="baseline"/>
        <w:rPr>
          <w:b/>
          <w:color w:val="auto"/>
          <w:sz w:val="24"/>
          <w:highlight w:val="none"/>
        </w:rPr>
      </w:pPr>
    </w:p>
    <w:p w14:paraId="52B219CB">
      <w:pPr>
        <w:snapToGrid w:val="0"/>
        <w:spacing w:line="360" w:lineRule="auto"/>
        <w:textAlignment w:val="baseline"/>
        <w:rPr>
          <w:b/>
          <w:color w:val="auto"/>
          <w:sz w:val="24"/>
          <w:highlight w:val="none"/>
        </w:rPr>
      </w:pPr>
    </w:p>
    <w:p w14:paraId="6B2B2A85">
      <w:pPr>
        <w:snapToGrid w:val="0"/>
        <w:spacing w:line="360" w:lineRule="auto"/>
        <w:jc w:val="left"/>
        <w:textAlignment w:val="baseline"/>
        <w:rPr>
          <w:b/>
          <w:color w:val="auto"/>
          <w:sz w:val="24"/>
          <w:highlight w:val="none"/>
        </w:rPr>
      </w:pPr>
      <w:r>
        <w:rPr>
          <w:rFonts w:hint="eastAsia"/>
          <w:b/>
          <w:color w:val="auto"/>
          <w:sz w:val="24"/>
          <w:highlight w:val="none"/>
        </w:rPr>
        <w:t>附件7</w:t>
      </w:r>
      <w:r>
        <w:rPr>
          <w:rFonts w:hint="eastAsia"/>
          <w:b/>
          <w:color w:val="auto"/>
          <w:sz w:val="24"/>
          <w:highlight w:val="none"/>
          <w:lang w:val="en-US" w:eastAsia="zh-CN"/>
        </w:rPr>
        <w:t xml:space="preserve">  </w:t>
      </w:r>
      <w:r>
        <w:rPr>
          <w:rFonts w:hint="eastAsia"/>
          <w:b/>
          <w:color w:val="auto"/>
          <w:sz w:val="24"/>
          <w:highlight w:val="none"/>
        </w:rPr>
        <w:t>承诺书</w:t>
      </w:r>
    </w:p>
    <w:p w14:paraId="7E5A2B6D">
      <w:pPr>
        <w:pStyle w:val="158"/>
        <w:snapToGrid w:val="0"/>
        <w:spacing w:line="360" w:lineRule="auto"/>
        <w:ind w:firstLine="0" w:firstLineChars="0"/>
        <w:textAlignment w:val="baseline"/>
        <w:rPr>
          <w:b/>
          <w:color w:val="auto"/>
          <w:sz w:val="24"/>
          <w:highlight w:val="none"/>
        </w:rPr>
      </w:pPr>
    </w:p>
    <w:p w14:paraId="77D83802">
      <w:pPr>
        <w:snapToGrid w:val="0"/>
        <w:jc w:val="center"/>
        <w:textAlignment w:val="baseline"/>
        <w:rPr>
          <w:rFonts w:ascii="宋体"/>
          <w:color w:val="auto"/>
          <w:sz w:val="32"/>
          <w:szCs w:val="32"/>
          <w:highlight w:val="none"/>
        </w:rPr>
      </w:pPr>
      <w:r>
        <w:rPr>
          <w:rFonts w:hint="eastAsia" w:ascii="宋体" w:hAnsi="宋体"/>
          <w:color w:val="auto"/>
          <w:sz w:val="32"/>
          <w:szCs w:val="32"/>
          <w:highlight w:val="none"/>
        </w:rPr>
        <w:t>承诺书</w:t>
      </w:r>
    </w:p>
    <w:p w14:paraId="64779789">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ascii="宋体"/>
          <w:color w:val="auto"/>
          <w:sz w:val="24"/>
          <w:highlight w:val="none"/>
        </w:rPr>
      </w:pPr>
      <w:r>
        <w:rPr>
          <w:rFonts w:hint="eastAsia" w:ascii="宋体" w:hAnsi="宋体"/>
          <w:color w:val="auto"/>
          <w:sz w:val="24"/>
          <w:highlight w:val="none"/>
        </w:rPr>
        <w:t>致：（采购人）</w:t>
      </w:r>
    </w:p>
    <w:p w14:paraId="733BD07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我方在此声明：</w:t>
      </w:r>
    </w:p>
    <w:p w14:paraId="3457E7F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）在本次谈判中我公司不存在与其他供应商相互串通，或与采购人串通的行为；</w:t>
      </w:r>
    </w:p>
    <w:p w14:paraId="7D0F2E6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）在本次谈判中我公司不存在向采购人或谈判小组成员行贿的手段谋取成交的行为；</w:t>
      </w:r>
    </w:p>
    <w:p w14:paraId="6FE05E2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）在本次谈判中我公司不存在出借或借用资质行为、在响应文件中所附资料（项目负责人资料）无弄虚作假；</w:t>
      </w:r>
    </w:p>
    <w:p w14:paraId="165DE1D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）我公司未处于被责令停产、停业以及响应资格被取消状态；</w:t>
      </w:r>
    </w:p>
    <w:p w14:paraId="0CF1AE8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 我公司不采用非法手段获取证据进行质疑、投诉；在质疑、投诉过程中不提供虚假情况或进行恶意质疑、投诉。</w:t>
      </w:r>
    </w:p>
    <w:p w14:paraId="357A7DB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我方承诺：上述声明内容如有不实，我公司愿意承担由此造成的一切法律责任，并承诺以谈判保证金赔偿给采购人造成的损失。</w:t>
      </w:r>
    </w:p>
    <w:p w14:paraId="598B1DC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特此承诺</w:t>
      </w:r>
    </w:p>
    <w:p w14:paraId="72C315D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p>
    <w:p w14:paraId="5457CC1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p>
    <w:p w14:paraId="4854F4F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供应商名称（公章）：</w:t>
      </w:r>
    </w:p>
    <w:p w14:paraId="5BFA998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法定代表人或其授权代表（签字或加盖人名章）：</w:t>
      </w:r>
    </w:p>
    <w:p w14:paraId="61A26BE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日期：年月日</w:t>
      </w:r>
    </w:p>
    <w:p w14:paraId="6643D52F">
      <w:pPr>
        <w:widowControl/>
        <w:snapToGrid w:val="0"/>
        <w:jc w:val="left"/>
        <w:textAlignment w:val="baseline"/>
        <w:rPr>
          <w:b/>
          <w:color w:val="auto"/>
          <w:sz w:val="32"/>
          <w:szCs w:val="32"/>
          <w:highlight w:val="none"/>
        </w:rPr>
      </w:pPr>
    </w:p>
    <w:p w14:paraId="60F90FD6">
      <w:pPr>
        <w:widowControl/>
        <w:snapToGrid w:val="0"/>
        <w:jc w:val="left"/>
        <w:textAlignment w:val="baseline"/>
        <w:rPr>
          <w:b/>
          <w:color w:val="auto"/>
          <w:sz w:val="32"/>
          <w:szCs w:val="32"/>
          <w:highlight w:val="none"/>
        </w:rPr>
      </w:pPr>
    </w:p>
    <w:p w14:paraId="0412CE17">
      <w:pPr>
        <w:widowControl/>
        <w:snapToGrid w:val="0"/>
        <w:jc w:val="left"/>
        <w:textAlignment w:val="baseline"/>
        <w:rPr>
          <w:b/>
          <w:color w:val="auto"/>
          <w:sz w:val="32"/>
          <w:szCs w:val="32"/>
          <w:highlight w:val="none"/>
        </w:rPr>
      </w:pPr>
    </w:p>
    <w:p w14:paraId="1962AF94">
      <w:pPr>
        <w:widowControl/>
        <w:snapToGrid w:val="0"/>
        <w:jc w:val="left"/>
        <w:textAlignment w:val="baseline"/>
        <w:rPr>
          <w:b/>
          <w:color w:val="auto"/>
          <w:sz w:val="32"/>
          <w:szCs w:val="32"/>
          <w:highlight w:val="none"/>
        </w:rPr>
      </w:pPr>
    </w:p>
    <w:p w14:paraId="183B0609">
      <w:pPr>
        <w:pStyle w:val="3"/>
        <w:rPr>
          <w:b/>
          <w:color w:val="auto"/>
          <w:sz w:val="32"/>
          <w:szCs w:val="32"/>
          <w:highlight w:val="none"/>
        </w:rPr>
      </w:pPr>
    </w:p>
    <w:p w14:paraId="495973C5">
      <w:pPr>
        <w:rPr>
          <w:b/>
          <w:color w:val="auto"/>
          <w:sz w:val="32"/>
          <w:szCs w:val="32"/>
          <w:highlight w:val="none"/>
        </w:rPr>
      </w:pPr>
    </w:p>
    <w:p w14:paraId="38BC9CFB">
      <w:pPr>
        <w:rPr>
          <w:b/>
          <w:color w:val="auto"/>
          <w:sz w:val="32"/>
          <w:szCs w:val="32"/>
          <w:highlight w:val="none"/>
        </w:rPr>
      </w:pPr>
    </w:p>
    <w:p w14:paraId="11772237">
      <w:pPr>
        <w:rPr>
          <w:b/>
          <w:color w:val="auto"/>
          <w:sz w:val="32"/>
          <w:szCs w:val="32"/>
          <w:highlight w:val="none"/>
        </w:rPr>
      </w:pPr>
    </w:p>
    <w:p w14:paraId="1B514DBD">
      <w:pPr>
        <w:rPr>
          <w:b/>
          <w:color w:val="auto"/>
          <w:sz w:val="32"/>
          <w:szCs w:val="32"/>
          <w:highlight w:val="none"/>
        </w:rPr>
      </w:pPr>
    </w:p>
    <w:p w14:paraId="16480A7C">
      <w:pPr>
        <w:pStyle w:val="3"/>
        <w:rPr>
          <w:b/>
          <w:color w:val="auto"/>
          <w:szCs w:val="24"/>
          <w:highlight w:val="none"/>
        </w:rPr>
      </w:pPr>
    </w:p>
    <w:p w14:paraId="35883656">
      <w:pPr>
        <w:widowControl/>
        <w:snapToGrid w:val="0"/>
        <w:jc w:val="left"/>
        <w:textAlignment w:val="baseline"/>
        <w:rPr>
          <w:b/>
          <w:color w:val="auto"/>
          <w:sz w:val="24"/>
          <w:highlight w:val="none"/>
        </w:rPr>
      </w:pPr>
    </w:p>
    <w:p w14:paraId="00F02D1F">
      <w:pPr>
        <w:pStyle w:val="3"/>
        <w:rPr>
          <w:b/>
          <w:color w:val="auto"/>
          <w:szCs w:val="24"/>
          <w:highlight w:val="none"/>
        </w:rPr>
      </w:pPr>
      <w:r>
        <w:rPr>
          <w:rFonts w:hint="eastAsia"/>
          <w:b/>
          <w:color w:val="auto"/>
          <w:highlight w:val="none"/>
        </w:rPr>
        <w:t xml:space="preserve">附件 8  </w:t>
      </w:r>
      <w:r>
        <w:rPr>
          <w:rFonts w:hint="eastAsia"/>
          <w:b/>
          <w:color w:val="auto"/>
          <w:szCs w:val="24"/>
          <w:highlight w:val="none"/>
        </w:rPr>
        <w:t>谈判文件要求的其他内容以及供应商认为必要的其他内容</w:t>
      </w:r>
    </w:p>
    <w:p w14:paraId="68A12212">
      <w:pPr>
        <w:widowControl/>
        <w:snapToGrid w:val="0"/>
        <w:jc w:val="left"/>
        <w:textAlignment w:val="baseline"/>
        <w:rPr>
          <w:b/>
          <w:color w:val="auto"/>
          <w:sz w:val="24"/>
          <w:highlight w:val="none"/>
        </w:rPr>
      </w:pPr>
    </w:p>
    <w:p w14:paraId="602058FC">
      <w:pPr>
        <w:widowControl/>
        <w:snapToGrid w:val="0"/>
        <w:jc w:val="left"/>
        <w:textAlignment w:val="baseline"/>
        <w:rPr>
          <w:b/>
          <w:color w:val="auto"/>
          <w:sz w:val="24"/>
          <w:highlight w:val="none"/>
        </w:rPr>
      </w:pPr>
    </w:p>
    <w:p w14:paraId="03EFFA29">
      <w:pPr>
        <w:widowControl/>
        <w:snapToGrid w:val="0"/>
        <w:jc w:val="left"/>
        <w:textAlignment w:val="baseline"/>
        <w:rPr>
          <w:b/>
          <w:color w:val="auto"/>
          <w:sz w:val="24"/>
          <w:highlight w:val="none"/>
        </w:rPr>
      </w:pPr>
    </w:p>
    <w:p w14:paraId="31471B66">
      <w:pPr>
        <w:widowControl/>
        <w:snapToGrid w:val="0"/>
        <w:jc w:val="left"/>
        <w:textAlignment w:val="baseline"/>
        <w:rPr>
          <w:b/>
          <w:color w:val="auto"/>
          <w:sz w:val="24"/>
          <w:highlight w:val="none"/>
        </w:rPr>
      </w:pPr>
    </w:p>
    <w:p w14:paraId="0B0399E2">
      <w:pPr>
        <w:widowControl/>
        <w:snapToGrid w:val="0"/>
        <w:jc w:val="left"/>
        <w:textAlignment w:val="baseline"/>
        <w:rPr>
          <w:b/>
          <w:color w:val="auto"/>
          <w:sz w:val="24"/>
          <w:highlight w:val="none"/>
        </w:rPr>
      </w:pPr>
    </w:p>
    <w:p w14:paraId="307933F2">
      <w:pPr>
        <w:widowControl/>
        <w:snapToGrid w:val="0"/>
        <w:jc w:val="left"/>
        <w:textAlignment w:val="baseline"/>
        <w:rPr>
          <w:b/>
          <w:color w:val="auto"/>
          <w:sz w:val="24"/>
          <w:highlight w:val="none"/>
        </w:rPr>
      </w:pPr>
    </w:p>
    <w:p w14:paraId="2A56F9C4">
      <w:pPr>
        <w:widowControl/>
        <w:snapToGrid w:val="0"/>
        <w:jc w:val="left"/>
        <w:textAlignment w:val="baseline"/>
        <w:rPr>
          <w:b/>
          <w:color w:val="auto"/>
          <w:sz w:val="24"/>
          <w:highlight w:val="none"/>
        </w:rPr>
      </w:pPr>
    </w:p>
    <w:p w14:paraId="49D0A59F">
      <w:pPr>
        <w:widowControl/>
        <w:snapToGrid w:val="0"/>
        <w:jc w:val="left"/>
        <w:textAlignment w:val="baseline"/>
        <w:rPr>
          <w:b/>
          <w:color w:val="auto"/>
          <w:sz w:val="24"/>
          <w:highlight w:val="none"/>
        </w:rPr>
      </w:pPr>
    </w:p>
    <w:p w14:paraId="3B0C2B19">
      <w:pPr>
        <w:widowControl/>
        <w:snapToGrid w:val="0"/>
        <w:jc w:val="left"/>
        <w:textAlignment w:val="baseline"/>
        <w:rPr>
          <w:b/>
          <w:color w:val="auto"/>
          <w:sz w:val="24"/>
          <w:highlight w:val="none"/>
        </w:rPr>
      </w:pPr>
    </w:p>
    <w:p w14:paraId="65D0601C">
      <w:pPr>
        <w:widowControl/>
        <w:snapToGrid w:val="0"/>
        <w:jc w:val="left"/>
        <w:textAlignment w:val="baseline"/>
        <w:rPr>
          <w:b/>
          <w:color w:val="auto"/>
          <w:sz w:val="24"/>
          <w:highlight w:val="none"/>
        </w:rPr>
      </w:pPr>
    </w:p>
    <w:p w14:paraId="503E99F2">
      <w:pPr>
        <w:widowControl/>
        <w:snapToGrid w:val="0"/>
        <w:jc w:val="left"/>
        <w:textAlignment w:val="baseline"/>
        <w:rPr>
          <w:b/>
          <w:color w:val="auto"/>
          <w:sz w:val="24"/>
          <w:highlight w:val="none"/>
        </w:rPr>
      </w:pPr>
    </w:p>
    <w:p w14:paraId="2463E5C1">
      <w:pPr>
        <w:widowControl/>
        <w:snapToGrid w:val="0"/>
        <w:jc w:val="left"/>
        <w:textAlignment w:val="baseline"/>
        <w:rPr>
          <w:b/>
          <w:color w:val="auto"/>
          <w:sz w:val="24"/>
          <w:highlight w:val="none"/>
        </w:rPr>
      </w:pPr>
    </w:p>
    <w:p w14:paraId="09054AA7">
      <w:pPr>
        <w:widowControl/>
        <w:snapToGrid w:val="0"/>
        <w:jc w:val="left"/>
        <w:textAlignment w:val="baseline"/>
        <w:rPr>
          <w:b/>
          <w:color w:val="auto"/>
          <w:sz w:val="24"/>
          <w:highlight w:val="none"/>
        </w:rPr>
      </w:pPr>
    </w:p>
    <w:p w14:paraId="594A753D">
      <w:pPr>
        <w:widowControl/>
        <w:snapToGrid w:val="0"/>
        <w:jc w:val="left"/>
        <w:textAlignment w:val="baseline"/>
        <w:rPr>
          <w:b/>
          <w:color w:val="auto"/>
          <w:sz w:val="24"/>
          <w:highlight w:val="none"/>
        </w:rPr>
      </w:pPr>
    </w:p>
    <w:p w14:paraId="0583D97B">
      <w:pPr>
        <w:widowControl/>
        <w:snapToGrid w:val="0"/>
        <w:jc w:val="left"/>
        <w:textAlignment w:val="baseline"/>
        <w:rPr>
          <w:b/>
          <w:color w:val="auto"/>
          <w:sz w:val="24"/>
          <w:highlight w:val="none"/>
        </w:rPr>
      </w:pPr>
    </w:p>
    <w:p w14:paraId="13003F6C">
      <w:pPr>
        <w:widowControl/>
        <w:snapToGrid w:val="0"/>
        <w:jc w:val="left"/>
        <w:textAlignment w:val="baseline"/>
        <w:rPr>
          <w:b/>
          <w:color w:val="auto"/>
          <w:sz w:val="24"/>
          <w:highlight w:val="none"/>
        </w:rPr>
      </w:pPr>
    </w:p>
    <w:p w14:paraId="1FA9817E">
      <w:pPr>
        <w:widowControl/>
        <w:snapToGrid w:val="0"/>
        <w:jc w:val="left"/>
        <w:textAlignment w:val="baseline"/>
        <w:rPr>
          <w:b/>
          <w:color w:val="auto"/>
          <w:sz w:val="24"/>
          <w:highlight w:val="none"/>
        </w:rPr>
      </w:pPr>
    </w:p>
    <w:p w14:paraId="1F3E8A67">
      <w:pPr>
        <w:widowControl/>
        <w:snapToGrid w:val="0"/>
        <w:jc w:val="left"/>
        <w:textAlignment w:val="baseline"/>
        <w:rPr>
          <w:b/>
          <w:color w:val="auto"/>
          <w:sz w:val="24"/>
          <w:highlight w:val="none"/>
        </w:rPr>
      </w:pPr>
    </w:p>
    <w:p w14:paraId="7DDC6CE0">
      <w:pPr>
        <w:widowControl/>
        <w:snapToGrid w:val="0"/>
        <w:jc w:val="left"/>
        <w:textAlignment w:val="baseline"/>
        <w:rPr>
          <w:b/>
          <w:color w:val="auto"/>
          <w:sz w:val="24"/>
          <w:highlight w:val="none"/>
        </w:rPr>
      </w:pPr>
    </w:p>
    <w:p w14:paraId="0B361355">
      <w:pPr>
        <w:widowControl/>
        <w:snapToGrid w:val="0"/>
        <w:jc w:val="left"/>
        <w:textAlignment w:val="baseline"/>
        <w:rPr>
          <w:b/>
          <w:color w:val="auto"/>
          <w:sz w:val="24"/>
          <w:highlight w:val="none"/>
        </w:rPr>
      </w:pPr>
    </w:p>
    <w:p w14:paraId="3675C89E">
      <w:pPr>
        <w:widowControl/>
        <w:snapToGrid w:val="0"/>
        <w:jc w:val="left"/>
        <w:textAlignment w:val="baseline"/>
        <w:rPr>
          <w:b/>
          <w:color w:val="auto"/>
          <w:sz w:val="24"/>
          <w:highlight w:val="none"/>
        </w:rPr>
      </w:pPr>
    </w:p>
    <w:p w14:paraId="2726683F">
      <w:pPr>
        <w:widowControl/>
        <w:snapToGrid w:val="0"/>
        <w:jc w:val="left"/>
        <w:textAlignment w:val="baseline"/>
        <w:rPr>
          <w:b/>
          <w:color w:val="auto"/>
          <w:sz w:val="24"/>
          <w:highlight w:val="none"/>
        </w:rPr>
      </w:pPr>
    </w:p>
    <w:p w14:paraId="4B649BA5">
      <w:pPr>
        <w:widowControl/>
        <w:snapToGrid w:val="0"/>
        <w:jc w:val="left"/>
        <w:textAlignment w:val="baseline"/>
        <w:rPr>
          <w:b/>
          <w:color w:val="auto"/>
          <w:sz w:val="24"/>
          <w:highlight w:val="none"/>
        </w:rPr>
      </w:pPr>
    </w:p>
    <w:p w14:paraId="1C2EC86A">
      <w:pPr>
        <w:widowControl/>
        <w:snapToGrid w:val="0"/>
        <w:jc w:val="left"/>
        <w:textAlignment w:val="baseline"/>
        <w:rPr>
          <w:b/>
          <w:color w:val="auto"/>
          <w:sz w:val="24"/>
          <w:highlight w:val="none"/>
        </w:rPr>
      </w:pPr>
    </w:p>
    <w:p w14:paraId="51F42169">
      <w:pPr>
        <w:widowControl/>
        <w:snapToGrid w:val="0"/>
        <w:jc w:val="left"/>
        <w:textAlignment w:val="baseline"/>
        <w:rPr>
          <w:b/>
          <w:color w:val="auto"/>
          <w:sz w:val="24"/>
          <w:highlight w:val="none"/>
        </w:rPr>
      </w:pPr>
    </w:p>
    <w:p w14:paraId="41640C16">
      <w:pPr>
        <w:widowControl/>
        <w:snapToGrid w:val="0"/>
        <w:jc w:val="left"/>
        <w:textAlignment w:val="baseline"/>
        <w:rPr>
          <w:b/>
          <w:color w:val="auto"/>
          <w:sz w:val="24"/>
          <w:highlight w:val="none"/>
        </w:rPr>
      </w:pPr>
    </w:p>
    <w:p w14:paraId="0827C6DE">
      <w:pPr>
        <w:widowControl/>
        <w:snapToGrid w:val="0"/>
        <w:jc w:val="left"/>
        <w:textAlignment w:val="baseline"/>
        <w:rPr>
          <w:b/>
          <w:color w:val="auto"/>
          <w:sz w:val="24"/>
          <w:highlight w:val="none"/>
        </w:rPr>
      </w:pPr>
    </w:p>
    <w:p w14:paraId="243D1C59">
      <w:pPr>
        <w:widowControl/>
        <w:snapToGrid w:val="0"/>
        <w:jc w:val="left"/>
        <w:textAlignment w:val="baseline"/>
        <w:rPr>
          <w:b/>
          <w:color w:val="auto"/>
          <w:sz w:val="24"/>
          <w:highlight w:val="none"/>
        </w:rPr>
      </w:pPr>
    </w:p>
    <w:p w14:paraId="2CF28FE0">
      <w:pPr>
        <w:widowControl/>
        <w:snapToGrid w:val="0"/>
        <w:jc w:val="left"/>
        <w:textAlignment w:val="baseline"/>
        <w:rPr>
          <w:b/>
          <w:color w:val="auto"/>
          <w:sz w:val="24"/>
          <w:highlight w:val="none"/>
        </w:rPr>
      </w:pPr>
    </w:p>
    <w:p w14:paraId="5807C9D3">
      <w:pPr>
        <w:widowControl/>
        <w:snapToGrid w:val="0"/>
        <w:jc w:val="left"/>
        <w:textAlignment w:val="baseline"/>
        <w:rPr>
          <w:b/>
          <w:color w:val="auto"/>
          <w:sz w:val="24"/>
          <w:highlight w:val="none"/>
        </w:rPr>
      </w:pPr>
    </w:p>
    <w:p w14:paraId="3B2DEFDB">
      <w:pPr>
        <w:widowControl/>
        <w:snapToGrid w:val="0"/>
        <w:jc w:val="left"/>
        <w:textAlignment w:val="baseline"/>
        <w:rPr>
          <w:b/>
          <w:color w:val="auto"/>
          <w:sz w:val="24"/>
          <w:highlight w:val="none"/>
        </w:rPr>
      </w:pPr>
    </w:p>
    <w:p w14:paraId="39CAEE8D">
      <w:pPr>
        <w:widowControl/>
        <w:snapToGrid w:val="0"/>
        <w:jc w:val="left"/>
        <w:textAlignment w:val="baseline"/>
        <w:rPr>
          <w:b/>
          <w:color w:val="auto"/>
          <w:sz w:val="24"/>
          <w:highlight w:val="none"/>
        </w:rPr>
      </w:pPr>
    </w:p>
    <w:p w14:paraId="4AEEA0CF">
      <w:pPr>
        <w:widowControl/>
        <w:snapToGrid w:val="0"/>
        <w:jc w:val="left"/>
        <w:textAlignment w:val="baseline"/>
        <w:rPr>
          <w:b/>
          <w:color w:val="auto"/>
          <w:sz w:val="24"/>
          <w:highlight w:val="none"/>
        </w:rPr>
      </w:pPr>
    </w:p>
    <w:p w14:paraId="77B1E2CE">
      <w:pPr>
        <w:widowControl/>
        <w:snapToGrid w:val="0"/>
        <w:jc w:val="left"/>
        <w:textAlignment w:val="baseline"/>
        <w:rPr>
          <w:b/>
          <w:color w:val="auto"/>
          <w:sz w:val="24"/>
          <w:highlight w:val="none"/>
        </w:rPr>
      </w:pPr>
    </w:p>
    <w:p w14:paraId="564EAFAA">
      <w:pPr>
        <w:widowControl/>
        <w:snapToGrid w:val="0"/>
        <w:jc w:val="left"/>
        <w:textAlignment w:val="baseline"/>
        <w:rPr>
          <w:b/>
          <w:color w:val="auto"/>
          <w:sz w:val="24"/>
          <w:highlight w:val="none"/>
        </w:rPr>
      </w:pPr>
    </w:p>
    <w:p w14:paraId="1503F4D8">
      <w:pPr>
        <w:widowControl/>
        <w:snapToGrid w:val="0"/>
        <w:jc w:val="left"/>
        <w:textAlignment w:val="baseline"/>
        <w:rPr>
          <w:b/>
          <w:color w:val="auto"/>
          <w:sz w:val="24"/>
          <w:highlight w:val="none"/>
        </w:rPr>
      </w:pPr>
    </w:p>
    <w:p w14:paraId="08ADF34C">
      <w:pPr>
        <w:widowControl/>
        <w:snapToGrid w:val="0"/>
        <w:jc w:val="left"/>
        <w:textAlignment w:val="baseline"/>
        <w:rPr>
          <w:b/>
          <w:color w:val="auto"/>
          <w:sz w:val="24"/>
          <w:highlight w:val="none"/>
        </w:rPr>
      </w:pPr>
    </w:p>
    <w:p w14:paraId="1027F5D0">
      <w:pPr>
        <w:widowControl/>
        <w:snapToGrid w:val="0"/>
        <w:jc w:val="left"/>
        <w:textAlignment w:val="baseline"/>
        <w:rPr>
          <w:b/>
          <w:color w:val="auto"/>
          <w:sz w:val="24"/>
          <w:highlight w:val="none"/>
        </w:rPr>
      </w:pPr>
    </w:p>
    <w:p w14:paraId="3B81CEB3">
      <w:pPr>
        <w:widowControl/>
        <w:snapToGrid w:val="0"/>
        <w:jc w:val="left"/>
        <w:textAlignment w:val="baseline"/>
        <w:rPr>
          <w:b/>
          <w:color w:val="auto"/>
          <w:sz w:val="24"/>
          <w:highlight w:val="none"/>
        </w:rPr>
      </w:pPr>
    </w:p>
    <w:p w14:paraId="25837F86">
      <w:pPr>
        <w:widowControl/>
        <w:snapToGrid w:val="0"/>
        <w:jc w:val="left"/>
        <w:textAlignment w:val="baseline"/>
        <w:rPr>
          <w:b/>
          <w:color w:val="auto"/>
          <w:sz w:val="24"/>
          <w:highlight w:val="none"/>
        </w:rPr>
      </w:pPr>
    </w:p>
    <w:p w14:paraId="6AC140C4">
      <w:pPr>
        <w:widowControl/>
        <w:snapToGrid w:val="0"/>
        <w:jc w:val="left"/>
        <w:textAlignment w:val="baseline"/>
        <w:rPr>
          <w:b/>
          <w:color w:val="auto"/>
          <w:sz w:val="24"/>
          <w:highlight w:val="none"/>
        </w:rPr>
      </w:pPr>
    </w:p>
    <w:p w14:paraId="3F7C64B3">
      <w:pPr>
        <w:widowControl/>
        <w:snapToGrid w:val="0"/>
        <w:jc w:val="left"/>
        <w:textAlignment w:val="baseline"/>
        <w:rPr>
          <w:b/>
          <w:color w:val="auto"/>
          <w:sz w:val="24"/>
          <w:highlight w:val="none"/>
        </w:rPr>
      </w:pPr>
    </w:p>
    <w:p w14:paraId="779CA126">
      <w:pPr>
        <w:widowControl/>
        <w:rPr>
          <w:b/>
          <w:color w:val="auto"/>
          <w:sz w:val="24"/>
          <w:highlight w:val="none"/>
        </w:rPr>
      </w:pPr>
    </w:p>
    <w:p w14:paraId="46ACEE27">
      <w:pPr>
        <w:widowControl/>
        <w:rPr>
          <w:b/>
          <w:color w:val="auto"/>
          <w:sz w:val="24"/>
          <w:highlight w:val="none"/>
        </w:rPr>
      </w:pPr>
    </w:p>
    <w:p w14:paraId="1FF52CFD">
      <w:pPr>
        <w:widowControl/>
        <w:rPr>
          <w:b/>
          <w:color w:val="auto"/>
          <w:sz w:val="24"/>
          <w:highlight w:val="none"/>
        </w:rPr>
      </w:pPr>
    </w:p>
    <w:p w14:paraId="49BE7D41">
      <w:pPr>
        <w:widowControl/>
        <w:rPr>
          <w:b/>
          <w:color w:val="auto"/>
          <w:sz w:val="24"/>
          <w:highlight w:val="none"/>
        </w:rPr>
      </w:pPr>
    </w:p>
    <w:p w14:paraId="30118D9A">
      <w:pPr>
        <w:widowControl/>
        <w:rPr>
          <w:b/>
          <w:color w:val="auto"/>
          <w:sz w:val="24"/>
          <w:highlight w:val="none"/>
        </w:rPr>
      </w:pPr>
    </w:p>
    <w:p w14:paraId="1D16BFFF">
      <w:pPr>
        <w:widowControl/>
        <w:rPr>
          <w:b/>
          <w:color w:val="auto"/>
          <w:sz w:val="24"/>
          <w:highlight w:val="none"/>
        </w:rPr>
      </w:pPr>
    </w:p>
    <w:p w14:paraId="7D8A7CBB">
      <w:pPr>
        <w:widowControl/>
        <w:rPr>
          <w:b/>
          <w:color w:val="auto"/>
          <w:sz w:val="24"/>
          <w:highlight w:val="none"/>
        </w:rPr>
      </w:pPr>
      <w:r>
        <w:rPr>
          <w:rFonts w:hint="eastAsia"/>
          <w:b/>
          <w:color w:val="auto"/>
          <w:sz w:val="24"/>
          <w:highlight w:val="none"/>
        </w:rPr>
        <w:t>附件 9</w:t>
      </w:r>
      <w:r>
        <w:rPr>
          <w:rFonts w:hint="eastAsia"/>
          <w:b/>
          <w:color w:val="auto"/>
          <w:sz w:val="24"/>
          <w:highlight w:val="none"/>
          <w:lang w:val="en-US" w:eastAsia="zh-CN"/>
        </w:rPr>
        <w:t xml:space="preserve">   </w:t>
      </w:r>
      <w:r>
        <w:rPr>
          <w:rFonts w:hint="eastAsia"/>
          <w:b/>
          <w:color w:val="auto"/>
          <w:sz w:val="24"/>
          <w:highlight w:val="none"/>
        </w:rPr>
        <w:t>最终报价函格式（开标现场手持）</w:t>
      </w:r>
    </w:p>
    <w:p w14:paraId="46588C93">
      <w:pPr>
        <w:widowControl/>
        <w:jc w:val="left"/>
        <w:rPr>
          <w:b/>
          <w:color w:val="auto"/>
          <w:sz w:val="24"/>
          <w:highlight w:val="none"/>
        </w:rPr>
      </w:pPr>
    </w:p>
    <w:p w14:paraId="2C484349">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最终报价/第</w:t>
      </w:r>
      <w:r>
        <w:rPr>
          <w:rFonts w:hint="eastAsia" w:ascii="宋体" w:hAnsi="宋体" w:eastAsia="宋体" w:cs="宋体"/>
          <w:b/>
          <w:color w:val="auto"/>
          <w:sz w:val="36"/>
          <w:szCs w:val="36"/>
          <w:highlight w:val="none"/>
          <w:u w:val="single"/>
        </w:rPr>
        <w:t xml:space="preserve"> </w:t>
      </w:r>
      <w:r>
        <w:rPr>
          <w:rFonts w:hint="eastAsia" w:ascii="宋体" w:hAnsi="宋体" w:eastAsia="宋体" w:cs="宋体"/>
          <w:b/>
          <w:color w:val="auto"/>
          <w:sz w:val="36"/>
          <w:szCs w:val="36"/>
          <w:highlight w:val="none"/>
          <w:u w:val="single"/>
          <w:lang w:val="en-US" w:eastAsia="zh-CN"/>
        </w:rPr>
        <w:t xml:space="preserve">  </w:t>
      </w:r>
      <w:r>
        <w:rPr>
          <w:rFonts w:hint="eastAsia" w:ascii="宋体" w:hAnsi="宋体" w:eastAsia="宋体" w:cs="宋体"/>
          <w:b/>
          <w:color w:val="auto"/>
          <w:sz w:val="36"/>
          <w:szCs w:val="36"/>
          <w:highlight w:val="none"/>
          <w:u w:val="single"/>
        </w:rPr>
        <w:t xml:space="preserve">  </w:t>
      </w:r>
      <w:r>
        <w:rPr>
          <w:rFonts w:hint="eastAsia" w:ascii="宋体" w:hAnsi="宋体" w:eastAsia="宋体" w:cs="宋体"/>
          <w:b/>
          <w:color w:val="auto"/>
          <w:sz w:val="36"/>
          <w:szCs w:val="36"/>
          <w:highlight w:val="none"/>
        </w:rPr>
        <w:t>轮报价表</w:t>
      </w:r>
    </w:p>
    <w:p w14:paraId="12409B7F">
      <w:pPr>
        <w:ind w:firstLine="480" w:firstLineChars="200"/>
        <w:rPr>
          <w:rFonts w:hint="eastAsia" w:ascii="宋体" w:hAnsi="宋体" w:eastAsia="宋体" w:cs="宋体"/>
          <w:color w:val="auto"/>
          <w:sz w:val="24"/>
          <w:highlight w:val="none"/>
        </w:rPr>
      </w:pPr>
    </w:p>
    <w:p w14:paraId="220FDBD0">
      <w:pPr>
        <w:spacing w:line="6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(发包人)</w:t>
      </w:r>
    </w:p>
    <w:p w14:paraId="2401E5B6">
      <w:pPr>
        <w:spacing w:line="6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1、根据你方</w:t>
      </w:r>
      <w:r>
        <w:rPr>
          <w:rFonts w:hint="eastAsia" w:ascii="宋体" w:hAnsi="宋体" w:eastAsia="宋体" w:cs="宋体"/>
          <w:color w:val="auto"/>
          <w:sz w:val="28"/>
          <w:szCs w:val="28"/>
          <w:highlight w:val="none"/>
          <w:lang w:val="en-US" w:eastAsia="zh-CN"/>
        </w:rPr>
        <w:t>发包</w:t>
      </w:r>
      <w:r>
        <w:rPr>
          <w:rFonts w:hint="eastAsia" w:ascii="宋体" w:hAnsi="宋体" w:eastAsia="宋体" w:cs="宋体"/>
          <w:color w:val="auto"/>
          <w:sz w:val="28"/>
          <w:szCs w:val="28"/>
          <w:highlight w:val="none"/>
        </w:rPr>
        <w:t>项目编号为</w:t>
      </w:r>
      <w:r>
        <w:rPr>
          <w:rFonts w:hint="eastAsia" w:ascii="宋体" w:hAnsi="宋体" w:eastAsia="宋体" w:cs="宋体"/>
          <w:color w:val="auto"/>
          <w:sz w:val="28"/>
          <w:szCs w:val="28"/>
          <w:highlight w:val="none"/>
          <w:u w:val="single"/>
        </w:rPr>
        <w:t xml:space="preserve">  {项目编号}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rPr>
        <w:t xml:space="preserve">  {项目名称}  </w:t>
      </w:r>
      <w:r>
        <w:rPr>
          <w:rFonts w:hint="eastAsia" w:ascii="宋体" w:hAnsi="宋体" w:eastAsia="宋体" w:cs="宋体"/>
          <w:color w:val="auto"/>
          <w:sz w:val="28"/>
          <w:szCs w:val="28"/>
          <w:highlight w:val="none"/>
          <w:lang w:val="en-US" w:eastAsia="zh-CN"/>
        </w:rPr>
        <w:t>项目发包</w:t>
      </w:r>
      <w:r>
        <w:rPr>
          <w:rFonts w:hint="eastAsia" w:ascii="宋体" w:hAnsi="宋体" w:eastAsia="宋体" w:cs="宋体"/>
          <w:color w:val="auto"/>
          <w:sz w:val="28"/>
          <w:szCs w:val="28"/>
          <w:highlight w:val="none"/>
        </w:rPr>
        <w:t>文件，我方愿在第一次（响应文件）报价的基础上再次让利，让利后</w:t>
      </w:r>
      <w:r>
        <w:rPr>
          <w:rFonts w:hint="eastAsia" w:ascii="宋体" w:hAnsi="宋体" w:eastAsia="宋体" w:cs="宋体"/>
          <w:color w:val="auto"/>
          <w:sz w:val="28"/>
          <w:szCs w:val="28"/>
          <w:highlight w:val="none"/>
          <w:lang w:val="en-US" w:eastAsia="zh-CN"/>
        </w:rPr>
        <w:t>的</w:t>
      </w:r>
      <w:r>
        <w:rPr>
          <w:rFonts w:hint="eastAsia" w:ascii="宋体" w:hAnsi="宋体" w:eastAsia="宋体" w:cs="宋体"/>
          <w:color w:val="auto"/>
          <w:sz w:val="28"/>
          <w:szCs w:val="28"/>
          <w:highlight w:val="none"/>
        </w:rPr>
        <w:t>报价为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人民币（大写）</w:t>
      </w:r>
      <w:r>
        <w:rPr>
          <w:rFonts w:hint="eastAsia" w:ascii="宋体" w:hAnsi="宋体" w:eastAsia="宋体" w:cs="宋体"/>
          <w:color w:val="auto"/>
          <w:sz w:val="28"/>
          <w:szCs w:val="28"/>
          <w:highlight w:val="none"/>
          <w:u w:val="single"/>
        </w:rPr>
        <w:t>　　　　</w:t>
      </w:r>
      <w:r>
        <w:rPr>
          <w:rFonts w:hint="eastAsia" w:ascii="宋体" w:hAnsi="宋体" w:eastAsia="宋体" w:cs="宋体"/>
          <w:color w:val="auto"/>
          <w:sz w:val="28"/>
          <w:szCs w:val="28"/>
          <w:highlight w:val="none"/>
        </w:rPr>
        <w:t>（小写</w:t>
      </w:r>
      <w:r>
        <w:rPr>
          <w:rFonts w:hint="eastAsia" w:ascii="宋体" w:hAnsi="宋体" w:eastAsia="宋体" w:cs="宋体"/>
          <w:color w:val="auto"/>
          <w:sz w:val="28"/>
          <w:szCs w:val="28"/>
          <w:highlight w:val="none"/>
          <w:u w:val="single"/>
        </w:rPr>
        <w:t>　　　　　　</w:t>
      </w:r>
      <w:r>
        <w:rPr>
          <w:rFonts w:hint="eastAsia" w:ascii="宋体" w:hAnsi="宋体" w:eastAsia="宋体" w:cs="宋体"/>
          <w:color w:val="auto"/>
          <w:sz w:val="28"/>
          <w:szCs w:val="28"/>
          <w:highlight w:val="none"/>
        </w:rPr>
        <w:t>元）</w:t>
      </w:r>
      <w:r>
        <w:rPr>
          <w:rFonts w:hint="eastAsia" w:ascii="宋体" w:hAnsi="宋体" w:eastAsia="宋体" w:cs="宋体"/>
          <w:color w:val="auto"/>
          <w:sz w:val="28"/>
          <w:szCs w:val="28"/>
          <w:highlight w:val="none"/>
          <w:lang w:eastAsia="zh-CN"/>
        </w:rPr>
        <w:t>】，（各单价相应同比下浮）</w:t>
      </w:r>
      <w:r>
        <w:rPr>
          <w:rFonts w:hint="eastAsia" w:ascii="宋体" w:hAnsi="宋体" w:eastAsia="宋体" w:cs="宋体"/>
          <w:color w:val="auto"/>
          <w:sz w:val="28"/>
          <w:szCs w:val="28"/>
          <w:highlight w:val="none"/>
        </w:rPr>
        <w:t>，并承诺按本</w:t>
      </w:r>
      <w:r>
        <w:rPr>
          <w:rFonts w:hint="eastAsia" w:ascii="宋体" w:hAnsi="宋体" w:eastAsia="宋体" w:cs="宋体"/>
          <w:color w:val="auto"/>
          <w:sz w:val="28"/>
          <w:szCs w:val="28"/>
          <w:highlight w:val="none"/>
          <w:lang w:val="en-US" w:eastAsia="zh-CN"/>
        </w:rPr>
        <w:t>发包</w:t>
      </w:r>
      <w:r>
        <w:rPr>
          <w:rFonts w:hint="eastAsia" w:ascii="宋体" w:hAnsi="宋体" w:eastAsia="宋体" w:cs="宋体"/>
          <w:color w:val="auto"/>
          <w:sz w:val="28"/>
          <w:szCs w:val="28"/>
          <w:highlight w:val="none"/>
        </w:rPr>
        <w:t>文件、合同条款</w:t>
      </w:r>
      <w:r>
        <w:rPr>
          <w:rFonts w:hint="eastAsia" w:ascii="宋体" w:hAnsi="宋体" w:eastAsia="宋体" w:cs="宋体"/>
          <w:color w:val="auto"/>
          <w:sz w:val="28"/>
          <w:szCs w:val="28"/>
          <w:highlight w:val="none"/>
          <w:lang w:val="en-US" w:eastAsia="zh-CN"/>
        </w:rPr>
        <w:t>等规范</w:t>
      </w:r>
      <w:r>
        <w:rPr>
          <w:rFonts w:hint="eastAsia" w:ascii="宋体" w:hAnsi="宋体" w:eastAsia="宋体" w:cs="宋体"/>
          <w:color w:val="auto"/>
          <w:sz w:val="28"/>
          <w:szCs w:val="28"/>
          <w:highlight w:val="none"/>
        </w:rPr>
        <w:t>承担上述</w:t>
      </w:r>
      <w:r>
        <w:rPr>
          <w:rFonts w:hint="eastAsia" w:ascii="宋体" w:hAnsi="宋体" w:eastAsia="宋体" w:cs="宋体"/>
          <w:color w:val="auto"/>
          <w:sz w:val="28"/>
          <w:szCs w:val="28"/>
          <w:highlight w:val="none"/>
          <w:lang w:val="en-US" w:eastAsia="zh-CN"/>
        </w:rPr>
        <w:t>服务</w:t>
      </w:r>
      <w:r>
        <w:rPr>
          <w:rFonts w:hint="eastAsia" w:ascii="宋体" w:hAnsi="宋体" w:eastAsia="宋体" w:cs="宋体"/>
          <w:color w:val="auto"/>
          <w:sz w:val="28"/>
          <w:szCs w:val="28"/>
          <w:highlight w:val="none"/>
        </w:rPr>
        <w:t>。</w:t>
      </w:r>
    </w:p>
    <w:p w14:paraId="66BF2856">
      <w:pPr>
        <w:spacing w:line="6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2、其他部分与响应文件内容一致。</w:t>
      </w:r>
    </w:p>
    <w:p w14:paraId="35779713">
      <w:pPr>
        <w:rPr>
          <w:rFonts w:hint="eastAsia" w:ascii="宋体" w:hAnsi="宋体" w:eastAsia="宋体" w:cs="宋体"/>
          <w:color w:val="auto"/>
          <w:sz w:val="28"/>
          <w:szCs w:val="28"/>
          <w:highlight w:val="none"/>
        </w:rPr>
      </w:pPr>
    </w:p>
    <w:p w14:paraId="6CC9A30E">
      <w:pPr>
        <w:rPr>
          <w:rFonts w:hint="eastAsia" w:ascii="宋体" w:hAnsi="宋体" w:eastAsia="宋体" w:cs="宋体"/>
          <w:color w:val="auto"/>
          <w:highlight w:val="none"/>
        </w:rPr>
      </w:pPr>
    </w:p>
    <w:p w14:paraId="34DFC2E9">
      <w:pPr>
        <w:spacing w:line="360" w:lineRule="auto"/>
        <w:ind w:firstLine="2520" w:firstLineChars="9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（盖章）</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09114212">
      <w:pPr>
        <w:spacing w:line="360" w:lineRule="auto"/>
        <w:ind w:firstLine="2520" w:firstLineChars="9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法定代表人或授权委托人：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（签字或盖章）         </w:t>
      </w:r>
    </w:p>
    <w:p w14:paraId="4A2182F3">
      <w:pPr>
        <w:wordWrap w:val="0"/>
        <w:spacing w:line="360" w:lineRule="auto"/>
        <w:ind w:right="120" w:firstLine="3402" w:firstLineChars="1215"/>
        <w:jc w:val="center"/>
        <w:rPr>
          <w:rFonts w:hint="eastAsia" w:ascii="宋体" w:hAnsi="宋体" w:eastAsia="宋体" w:cs="宋体"/>
          <w:b/>
          <w:color w:val="auto"/>
          <w:sz w:val="28"/>
          <w:szCs w:val="28"/>
          <w:highlight w:val="none"/>
          <w:u w:val="double"/>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   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3629DB14">
      <w:pPr>
        <w:pStyle w:val="42"/>
        <w:spacing w:line="360" w:lineRule="auto"/>
        <w:jc w:val="left"/>
        <w:rPr>
          <w:rFonts w:hint="eastAsia" w:ascii="宋体" w:hAnsi="宋体" w:eastAsia="宋体" w:cs="宋体"/>
          <w:b/>
          <w:color w:val="auto"/>
          <w:sz w:val="28"/>
          <w:szCs w:val="28"/>
          <w:highlight w:val="none"/>
          <w:u w:val="double"/>
        </w:rPr>
      </w:pPr>
    </w:p>
    <w:p w14:paraId="4A6D7C9E">
      <w:pPr>
        <w:pStyle w:val="42"/>
        <w:spacing w:line="360" w:lineRule="auto"/>
        <w:jc w:val="left"/>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注：</w:t>
      </w:r>
    </w:p>
    <w:p w14:paraId="74EFFC25">
      <w:pPr>
        <w:pStyle w:val="42"/>
        <w:spacing w:line="360" w:lineRule="auto"/>
        <w:jc w:val="left"/>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 xml:space="preserve">1、供应商的后一轮报价不得高于前一轮报价。 </w:t>
      </w:r>
    </w:p>
    <w:p w14:paraId="22377EB0">
      <w:pPr>
        <w:pStyle w:val="42"/>
        <w:spacing w:line="360" w:lineRule="auto"/>
        <w:jc w:val="left"/>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2、本表无需附在响应文件中，二轮报价只报总价，结算时按一、二轮报价下降比例同比例调整各分项单价（如有）。各供应商单独备足空白“二轮报价表”并加盖单位公章，用于第二次报价时填写。</w:t>
      </w:r>
    </w:p>
    <w:p w14:paraId="188D0428">
      <w:pPr>
        <w:pStyle w:val="42"/>
        <w:spacing w:line="360" w:lineRule="auto"/>
        <w:jc w:val="left"/>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 xml:space="preserve">3.本表内容根据谈判文件要求包括了谈判文件要求提供的全部内容的所有费用。 </w:t>
      </w:r>
    </w:p>
    <w:p w14:paraId="2C29AA75">
      <w:pPr>
        <w:pStyle w:val="42"/>
        <w:spacing w:line="360" w:lineRule="auto"/>
        <w:jc w:val="left"/>
        <w:rPr>
          <w:rFonts w:hint="eastAsia" w:ascii="宋体" w:hAnsi="宋体" w:eastAsia="宋体" w:cs="宋体"/>
          <w:b/>
          <w:bCs/>
          <w:color w:val="auto"/>
          <w:sz w:val="28"/>
          <w:szCs w:val="28"/>
          <w:highlight w:val="none"/>
          <w:u w:val="none"/>
          <w:lang w:val="en-US" w:eastAsia="zh-CN"/>
        </w:rPr>
      </w:pPr>
      <w:r>
        <w:rPr>
          <w:rFonts w:hint="eastAsia" w:ascii="宋体" w:hAnsi="宋体" w:eastAsia="宋体" w:cs="宋体"/>
          <w:b/>
          <w:bCs/>
          <w:color w:val="auto"/>
          <w:kern w:val="2"/>
          <w:sz w:val="28"/>
          <w:szCs w:val="28"/>
          <w:highlight w:val="none"/>
          <w:lang w:val="en-US" w:eastAsia="zh-CN" w:bidi="ar-SA"/>
        </w:rPr>
        <w:t>4.供应商应根据其响应文件中报价表的内容填写唱标信息，唱标信息不作为评审的依据。唱标信息与报价表不一致的，以报价表为准。</w:t>
      </w:r>
      <w:r>
        <w:rPr>
          <w:rFonts w:hint="eastAsia" w:ascii="宋体" w:hAnsi="宋体" w:eastAsia="宋体" w:cs="宋体"/>
          <w:b/>
          <w:bCs/>
          <w:color w:val="auto"/>
          <w:sz w:val="28"/>
          <w:szCs w:val="28"/>
          <w:highlight w:val="none"/>
          <w:u w:val="none"/>
          <w:lang w:val="en-US" w:eastAsia="zh-CN"/>
        </w:rPr>
        <w:t xml:space="preserve"> </w:t>
      </w:r>
    </w:p>
    <w:p w14:paraId="1B10C24A">
      <w:pPr>
        <w:pStyle w:val="42"/>
        <w:spacing w:line="360" w:lineRule="auto"/>
        <w:jc w:val="left"/>
        <w:rPr>
          <w:rFonts w:hint="eastAsia" w:ascii="宋体" w:hAnsi="宋体" w:eastAsia="宋体" w:cs="宋体"/>
          <w:b/>
          <w:bCs/>
          <w:color w:val="auto"/>
          <w:sz w:val="28"/>
          <w:szCs w:val="28"/>
          <w:highlight w:val="none"/>
          <w:u w:val="none"/>
          <w:lang w:val="en-US" w:eastAsia="zh-CN"/>
        </w:rPr>
      </w:pPr>
    </w:p>
    <w:p w14:paraId="56302103">
      <w:pPr>
        <w:pStyle w:val="3"/>
        <w:jc w:val="both"/>
        <w:rPr>
          <w:b/>
          <w:color w:val="auto"/>
          <w:szCs w:val="24"/>
          <w:highlight w:val="none"/>
        </w:rPr>
      </w:pPr>
    </w:p>
    <w:sectPr>
      <w:footerReference r:id="rId7" w:type="default"/>
      <w:pgSz w:w="11910" w:h="16840"/>
      <w:pgMar w:top="1418" w:right="1247" w:bottom="1418" w:left="1474" w:header="890" w:footer="106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Univers">
    <w:altName w:val="Segoe Print"/>
    <w:panose1 w:val="00000000000000000000"/>
    <w:charset w:val="00"/>
    <w:family w:val="swiss"/>
    <w:pitch w:val="default"/>
    <w:sig w:usb0="00000000" w:usb1="00000000" w:usb2="00000000" w:usb3="00000000" w:csb0="0000000F"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TimesNewRomanPSMT">
    <w:altName w:val="等线"/>
    <w:panose1 w:val="00000000000000000000"/>
    <w:charset w:val="00"/>
    <w:family w:val="roman"/>
    <w:pitch w:val="default"/>
    <w:sig w:usb0="00000000" w:usb1="00000000" w:usb2="00000010" w:usb3="00000000" w:csb0="00040001" w:csb1="00000000"/>
  </w:font>
  <w:font w:name="等线">
    <w:panose1 w:val="02010600030101010101"/>
    <w:charset w:val="86"/>
    <w:family w:val="auto"/>
    <w:pitch w:val="default"/>
    <w:sig w:usb0="A00002BF" w:usb1="38CF7CFA" w:usb2="00000016" w:usb3="00000000" w:csb0="0004000F" w:csb1="00000000"/>
  </w:font>
  <w:font w:name="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28AEE">
    <w:pPr>
      <w:pStyle w:val="51"/>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B9ABD">
    <w:pPr>
      <w:spacing w:line="220" w:lineRule="auto"/>
      <w:ind w:left="3323"/>
      <w:rPr>
        <w:rFonts w:ascii="宋体" w:hAnsi="宋体" w:cs="宋体"/>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3B3BE6">
                          <w:pPr>
                            <w:pStyle w:val="51"/>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Pgu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8+C5yQEAAJkDAAAOAAAAAAAAAAEAIAAAAB4BAABkcnMvZTJvRG9j&#10;LnhtbFBLBQYAAAAABgAGAFkBAABZBQAAAAA=&#10;">
              <v:fill on="f" focussize="0,0"/>
              <v:stroke on="f"/>
              <v:imagedata o:title=""/>
              <o:lock v:ext="edit" aspectratio="f"/>
              <v:textbox inset="0mm,0mm,0mm,0mm" style="mso-fit-shape-to-text:t;">
                <w:txbxContent>
                  <w:p w14:paraId="7E3B3BE6">
                    <w:pPr>
                      <w:pStyle w:val="5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4B0C7">
    <w:pPr>
      <w:pStyle w:val="51"/>
      <w:ind w:firstLine="90" w:firstLineChars="5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7318CE">
                          <w:pPr>
                            <w:pStyle w:val="51"/>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9Kf18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0p/XyQEAAJkDAAAOAAAAAAAAAAEAIAAAAB4BAABkcnMvZTJvRG9j&#10;LnhtbFBLBQYAAAAABgAGAFkBAABZBQAAAAA=&#10;">
              <v:fill on="f" focussize="0,0"/>
              <v:stroke on="f"/>
              <v:imagedata o:title=""/>
              <o:lock v:ext="edit" aspectratio="f"/>
              <v:textbox inset="0mm,0mm,0mm,0mm" style="mso-fit-shape-to-text:t;">
                <w:txbxContent>
                  <w:p w14:paraId="517318CE">
                    <w:pPr>
                      <w:pStyle w:val="5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22B28">
    <w:pPr>
      <w:pStyle w:val="53"/>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1011C">
    <w:pPr>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FA4107"/>
    <w:multiLevelType w:val="singleLevel"/>
    <w:tmpl w:val="04FA4107"/>
    <w:lvl w:ilvl="0" w:tentative="0">
      <w:start w:val="1"/>
      <w:numFmt w:val="decimal"/>
      <w:suff w:val="nothing"/>
      <w:lvlText w:val="（%1）"/>
      <w:lvlJc w:val="left"/>
    </w:lvl>
  </w:abstractNum>
  <w:abstractNum w:abstractNumId="1">
    <w:nsid w:val="66C84920"/>
    <w:multiLevelType w:val="singleLevel"/>
    <w:tmpl w:val="66C84920"/>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footnotePr>
    <w:numFmt w:val="decimalEnclosedCircleChinese"/>
    <w:numRestart w:val="eachPage"/>
  </w:foot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NGVkMTcwNmU0NTM3YzFlZWZlY2EyZjEwMTQ5YzgifQ=="/>
    <w:docVar w:name="KSO_WPS_MARK_KEY" w:val="1629a424-8847-488d-8554-91bb52438918"/>
  </w:docVars>
  <w:rsids>
    <w:rsidRoot w:val="00172A27"/>
    <w:rsid w:val="00000884"/>
    <w:rsid w:val="00003218"/>
    <w:rsid w:val="000064FD"/>
    <w:rsid w:val="00014886"/>
    <w:rsid w:val="00021791"/>
    <w:rsid w:val="0002420B"/>
    <w:rsid w:val="00024B32"/>
    <w:rsid w:val="000273CD"/>
    <w:rsid w:val="0002749B"/>
    <w:rsid w:val="00031FDC"/>
    <w:rsid w:val="00032E55"/>
    <w:rsid w:val="000360C5"/>
    <w:rsid w:val="00036A02"/>
    <w:rsid w:val="00045687"/>
    <w:rsid w:val="00045D36"/>
    <w:rsid w:val="000466B9"/>
    <w:rsid w:val="00053959"/>
    <w:rsid w:val="000545A6"/>
    <w:rsid w:val="00054B89"/>
    <w:rsid w:val="00061794"/>
    <w:rsid w:val="0006265F"/>
    <w:rsid w:val="0008139E"/>
    <w:rsid w:val="000877D3"/>
    <w:rsid w:val="00090700"/>
    <w:rsid w:val="000910B5"/>
    <w:rsid w:val="000A1B43"/>
    <w:rsid w:val="000A77EC"/>
    <w:rsid w:val="000B2A82"/>
    <w:rsid w:val="000B2ECE"/>
    <w:rsid w:val="000C67E0"/>
    <w:rsid w:val="000D24F2"/>
    <w:rsid w:val="000D44DC"/>
    <w:rsid w:val="000D7CC3"/>
    <w:rsid w:val="000E0668"/>
    <w:rsid w:val="000E12EC"/>
    <w:rsid w:val="000E5225"/>
    <w:rsid w:val="000E653B"/>
    <w:rsid w:val="000F0F18"/>
    <w:rsid w:val="000F14CF"/>
    <w:rsid w:val="000F19F9"/>
    <w:rsid w:val="000F6008"/>
    <w:rsid w:val="00112B9F"/>
    <w:rsid w:val="00113D14"/>
    <w:rsid w:val="00116266"/>
    <w:rsid w:val="00116E9F"/>
    <w:rsid w:val="00117E1C"/>
    <w:rsid w:val="00122931"/>
    <w:rsid w:val="0013119A"/>
    <w:rsid w:val="00132B46"/>
    <w:rsid w:val="001356FC"/>
    <w:rsid w:val="0014005E"/>
    <w:rsid w:val="001449F1"/>
    <w:rsid w:val="00150148"/>
    <w:rsid w:val="00152FA9"/>
    <w:rsid w:val="00155AC7"/>
    <w:rsid w:val="00161B23"/>
    <w:rsid w:val="001657F0"/>
    <w:rsid w:val="00165A0E"/>
    <w:rsid w:val="00170AE9"/>
    <w:rsid w:val="0017154F"/>
    <w:rsid w:val="00172691"/>
    <w:rsid w:val="00172A27"/>
    <w:rsid w:val="001736E5"/>
    <w:rsid w:val="00173BDC"/>
    <w:rsid w:val="001807A4"/>
    <w:rsid w:val="00183A91"/>
    <w:rsid w:val="00190A97"/>
    <w:rsid w:val="001A478E"/>
    <w:rsid w:val="001A720A"/>
    <w:rsid w:val="001B28C3"/>
    <w:rsid w:val="001B352F"/>
    <w:rsid w:val="001B37EE"/>
    <w:rsid w:val="001B42FF"/>
    <w:rsid w:val="001C3BE4"/>
    <w:rsid w:val="001C67DF"/>
    <w:rsid w:val="001C70B1"/>
    <w:rsid w:val="001D345D"/>
    <w:rsid w:val="001E2C0B"/>
    <w:rsid w:val="001F64A2"/>
    <w:rsid w:val="001F6B92"/>
    <w:rsid w:val="002021EB"/>
    <w:rsid w:val="00203775"/>
    <w:rsid w:val="00203B84"/>
    <w:rsid w:val="00210701"/>
    <w:rsid w:val="002130A0"/>
    <w:rsid w:val="002145D4"/>
    <w:rsid w:val="002164B3"/>
    <w:rsid w:val="00217398"/>
    <w:rsid w:val="00217E07"/>
    <w:rsid w:val="00230EA9"/>
    <w:rsid w:val="002314E3"/>
    <w:rsid w:val="00240844"/>
    <w:rsid w:val="002475A0"/>
    <w:rsid w:val="00254724"/>
    <w:rsid w:val="00254AC3"/>
    <w:rsid w:val="00255C95"/>
    <w:rsid w:val="00256B42"/>
    <w:rsid w:val="002602B8"/>
    <w:rsid w:val="00261ED6"/>
    <w:rsid w:val="00263BCC"/>
    <w:rsid w:val="002647A9"/>
    <w:rsid w:val="00267FF2"/>
    <w:rsid w:val="002728BE"/>
    <w:rsid w:val="00280C30"/>
    <w:rsid w:val="0028131F"/>
    <w:rsid w:val="00285B68"/>
    <w:rsid w:val="00286A86"/>
    <w:rsid w:val="002921C8"/>
    <w:rsid w:val="00292C54"/>
    <w:rsid w:val="002953B8"/>
    <w:rsid w:val="002972F9"/>
    <w:rsid w:val="00297AB4"/>
    <w:rsid w:val="002A3457"/>
    <w:rsid w:val="002B1649"/>
    <w:rsid w:val="002C644D"/>
    <w:rsid w:val="002D3747"/>
    <w:rsid w:val="002D5182"/>
    <w:rsid w:val="002D5449"/>
    <w:rsid w:val="002D6F24"/>
    <w:rsid w:val="002D729C"/>
    <w:rsid w:val="002E1DE9"/>
    <w:rsid w:val="002E2BFC"/>
    <w:rsid w:val="002E367E"/>
    <w:rsid w:val="002E41DD"/>
    <w:rsid w:val="002E6CC4"/>
    <w:rsid w:val="002E762F"/>
    <w:rsid w:val="002F025E"/>
    <w:rsid w:val="002F0728"/>
    <w:rsid w:val="003026FB"/>
    <w:rsid w:val="0030500F"/>
    <w:rsid w:val="0030605E"/>
    <w:rsid w:val="003146EF"/>
    <w:rsid w:val="00315889"/>
    <w:rsid w:val="00321174"/>
    <w:rsid w:val="0033158D"/>
    <w:rsid w:val="00335F69"/>
    <w:rsid w:val="00341DBA"/>
    <w:rsid w:val="0034523B"/>
    <w:rsid w:val="00345E05"/>
    <w:rsid w:val="003477BC"/>
    <w:rsid w:val="0035229C"/>
    <w:rsid w:val="003530E1"/>
    <w:rsid w:val="00362543"/>
    <w:rsid w:val="00367464"/>
    <w:rsid w:val="00370506"/>
    <w:rsid w:val="00370D9A"/>
    <w:rsid w:val="0037384E"/>
    <w:rsid w:val="00376E5D"/>
    <w:rsid w:val="00376F15"/>
    <w:rsid w:val="00385A09"/>
    <w:rsid w:val="00396091"/>
    <w:rsid w:val="00396265"/>
    <w:rsid w:val="003A1957"/>
    <w:rsid w:val="003A7586"/>
    <w:rsid w:val="003B011B"/>
    <w:rsid w:val="003B2E5F"/>
    <w:rsid w:val="003B3C2D"/>
    <w:rsid w:val="003B5B75"/>
    <w:rsid w:val="003C6299"/>
    <w:rsid w:val="003D2717"/>
    <w:rsid w:val="003D2AB6"/>
    <w:rsid w:val="003D3AE4"/>
    <w:rsid w:val="003D42CA"/>
    <w:rsid w:val="003D7379"/>
    <w:rsid w:val="003D7E26"/>
    <w:rsid w:val="003E3951"/>
    <w:rsid w:val="003E4381"/>
    <w:rsid w:val="003E5407"/>
    <w:rsid w:val="003E58A3"/>
    <w:rsid w:val="003E75CB"/>
    <w:rsid w:val="003E7706"/>
    <w:rsid w:val="003F4D90"/>
    <w:rsid w:val="00402CD3"/>
    <w:rsid w:val="00402EC9"/>
    <w:rsid w:val="00405E36"/>
    <w:rsid w:val="0040775F"/>
    <w:rsid w:val="0041455B"/>
    <w:rsid w:val="0041555B"/>
    <w:rsid w:val="00423C6D"/>
    <w:rsid w:val="0043042B"/>
    <w:rsid w:val="004359C5"/>
    <w:rsid w:val="00445AE8"/>
    <w:rsid w:val="0044650A"/>
    <w:rsid w:val="004467FF"/>
    <w:rsid w:val="004525D2"/>
    <w:rsid w:val="004547CA"/>
    <w:rsid w:val="004553F2"/>
    <w:rsid w:val="00456C13"/>
    <w:rsid w:val="004579DC"/>
    <w:rsid w:val="00462D82"/>
    <w:rsid w:val="00465147"/>
    <w:rsid w:val="00470B99"/>
    <w:rsid w:val="00473845"/>
    <w:rsid w:val="00474538"/>
    <w:rsid w:val="00475291"/>
    <w:rsid w:val="00481A8C"/>
    <w:rsid w:val="0048376F"/>
    <w:rsid w:val="00485494"/>
    <w:rsid w:val="00491217"/>
    <w:rsid w:val="004914C5"/>
    <w:rsid w:val="004936C1"/>
    <w:rsid w:val="004A012A"/>
    <w:rsid w:val="004A0EB4"/>
    <w:rsid w:val="004A7870"/>
    <w:rsid w:val="004B1642"/>
    <w:rsid w:val="004B596B"/>
    <w:rsid w:val="004B59D8"/>
    <w:rsid w:val="004C1AE3"/>
    <w:rsid w:val="004C41AC"/>
    <w:rsid w:val="004C752B"/>
    <w:rsid w:val="004D1631"/>
    <w:rsid w:val="004D53C3"/>
    <w:rsid w:val="004D6328"/>
    <w:rsid w:val="004D79AC"/>
    <w:rsid w:val="004E01D7"/>
    <w:rsid w:val="004E0CCF"/>
    <w:rsid w:val="004F0462"/>
    <w:rsid w:val="004F16F0"/>
    <w:rsid w:val="004F6577"/>
    <w:rsid w:val="00501DEC"/>
    <w:rsid w:val="005023D0"/>
    <w:rsid w:val="005032E0"/>
    <w:rsid w:val="00503B39"/>
    <w:rsid w:val="00503B66"/>
    <w:rsid w:val="00503F84"/>
    <w:rsid w:val="0050545C"/>
    <w:rsid w:val="00512853"/>
    <w:rsid w:val="0051758A"/>
    <w:rsid w:val="00524AA7"/>
    <w:rsid w:val="00527F7E"/>
    <w:rsid w:val="00530448"/>
    <w:rsid w:val="005356D7"/>
    <w:rsid w:val="00537F65"/>
    <w:rsid w:val="005409A5"/>
    <w:rsid w:val="00545080"/>
    <w:rsid w:val="005567FA"/>
    <w:rsid w:val="00557B4D"/>
    <w:rsid w:val="00557F7C"/>
    <w:rsid w:val="0056055B"/>
    <w:rsid w:val="0056244C"/>
    <w:rsid w:val="00567F8D"/>
    <w:rsid w:val="00571DA4"/>
    <w:rsid w:val="0057225A"/>
    <w:rsid w:val="00572980"/>
    <w:rsid w:val="00574CFF"/>
    <w:rsid w:val="00575400"/>
    <w:rsid w:val="00575572"/>
    <w:rsid w:val="00577C2B"/>
    <w:rsid w:val="0058142C"/>
    <w:rsid w:val="005845A6"/>
    <w:rsid w:val="00584A9B"/>
    <w:rsid w:val="00585172"/>
    <w:rsid w:val="00585202"/>
    <w:rsid w:val="00587A18"/>
    <w:rsid w:val="0059472D"/>
    <w:rsid w:val="00595777"/>
    <w:rsid w:val="00597118"/>
    <w:rsid w:val="00597881"/>
    <w:rsid w:val="005A073A"/>
    <w:rsid w:val="005B011A"/>
    <w:rsid w:val="005B645F"/>
    <w:rsid w:val="005C0E0E"/>
    <w:rsid w:val="005D32F6"/>
    <w:rsid w:val="005D36A5"/>
    <w:rsid w:val="005D60C8"/>
    <w:rsid w:val="005D671C"/>
    <w:rsid w:val="005D6FC5"/>
    <w:rsid w:val="005D7F73"/>
    <w:rsid w:val="005E12BF"/>
    <w:rsid w:val="005E44EB"/>
    <w:rsid w:val="005E6128"/>
    <w:rsid w:val="005E74A5"/>
    <w:rsid w:val="005F0A6A"/>
    <w:rsid w:val="005F651A"/>
    <w:rsid w:val="005F766E"/>
    <w:rsid w:val="005F7C90"/>
    <w:rsid w:val="006034D6"/>
    <w:rsid w:val="00613D5F"/>
    <w:rsid w:val="0061430F"/>
    <w:rsid w:val="006154D3"/>
    <w:rsid w:val="006214A9"/>
    <w:rsid w:val="00624FF4"/>
    <w:rsid w:val="006301AB"/>
    <w:rsid w:val="00633CED"/>
    <w:rsid w:val="00635D6B"/>
    <w:rsid w:val="00645F95"/>
    <w:rsid w:val="00646C38"/>
    <w:rsid w:val="006528C5"/>
    <w:rsid w:val="00653B84"/>
    <w:rsid w:val="00657773"/>
    <w:rsid w:val="00661BFE"/>
    <w:rsid w:val="00663896"/>
    <w:rsid w:val="00663A13"/>
    <w:rsid w:val="00670196"/>
    <w:rsid w:val="0067317A"/>
    <w:rsid w:val="00681412"/>
    <w:rsid w:val="0068272A"/>
    <w:rsid w:val="006847C3"/>
    <w:rsid w:val="00687910"/>
    <w:rsid w:val="00693047"/>
    <w:rsid w:val="00696322"/>
    <w:rsid w:val="006A0E65"/>
    <w:rsid w:val="006B577B"/>
    <w:rsid w:val="006B6AF5"/>
    <w:rsid w:val="006C27AD"/>
    <w:rsid w:val="006C6C1E"/>
    <w:rsid w:val="006D0422"/>
    <w:rsid w:val="006D1382"/>
    <w:rsid w:val="006D1C14"/>
    <w:rsid w:val="006D232D"/>
    <w:rsid w:val="006D64D7"/>
    <w:rsid w:val="006E2FD9"/>
    <w:rsid w:val="006E577A"/>
    <w:rsid w:val="006F07C3"/>
    <w:rsid w:val="006F1329"/>
    <w:rsid w:val="006F3CBF"/>
    <w:rsid w:val="006F3E30"/>
    <w:rsid w:val="006F5A25"/>
    <w:rsid w:val="00706A0A"/>
    <w:rsid w:val="00706FF6"/>
    <w:rsid w:val="007137B9"/>
    <w:rsid w:val="007209FF"/>
    <w:rsid w:val="00720C78"/>
    <w:rsid w:val="00725E09"/>
    <w:rsid w:val="00726F30"/>
    <w:rsid w:val="00730C20"/>
    <w:rsid w:val="00734699"/>
    <w:rsid w:val="00740F39"/>
    <w:rsid w:val="00744393"/>
    <w:rsid w:val="00747FC1"/>
    <w:rsid w:val="00755DC7"/>
    <w:rsid w:val="0076061D"/>
    <w:rsid w:val="00761467"/>
    <w:rsid w:val="00761F6A"/>
    <w:rsid w:val="00762BF0"/>
    <w:rsid w:val="0076345B"/>
    <w:rsid w:val="0076507C"/>
    <w:rsid w:val="00774D25"/>
    <w:rsid w:val="00787114"/>
    <w:rsid w:val="00787A20"/>
    <w:rsid w:val="00792AB3"/>
    <w:rsid w:val="00794028"/>
    <w:rsid w:val="00795054"/>
    <w:rsid w:val="007A405D"/>
    <w:rsid w:val="007A6F33"/>
    <w:rsid w:val="007B39ED"/>
    <w:rsid w:val="007B60FE"/>
    <w:rsid w:val="007B7AF8"/>
    <w:rsid w:val="007C434F"/>
    <w:rsid w:val="007C5E55"/>
    <w:rsid w:val="007F08AB"/>
    <w:rsid w:val="007F1258"/>
    <w:rsid w:val="007F26F7"/>
    <w:rsid w:val="008003B7"/>
    <w:rsid w:val="00801A79"/>
    <w:rsid w:val="00806CF8"/>
    <w:rsid w:val="00810717"/>
    <w:rsid w:val="008116C7"/>
    <w:rsid w:val="00815537"/>
    <w:rsid w:val="008175F7"/>
    <w:rsid w:val="008208D9"/>
    <w:rsid w:val="008218D0"/>
    <w:rsid w:val="008222C2"/>
    <w:rsid w:val="00824A82"/>
    <w:rsid w:val="00826A96"/>
    <w:rsid w:val="00826C5B"/>
    <w:rsid w:val="0083427F"/>
    <w:rsid w:val="0084283A"/>
    <w:rsid w:val="008445DA"/>
    <w:rsid w:val="00845EAD"/>
    <w:rsid w:val="00847D2D"/>
    <w:rsid w:val="008514F0"/>
    <w:rsid w:val="00851861"/>
    <w:rsid w:val="00853476"/>
    <w:rsid w:val="00855864"/>
    <w:rsid w:val="008652B9"/>
    <w:rsid w:val="00865D98"/>
    <w:rsid w:val="00866020"/>
    <w:rsid w:val="00870DD3"/>
    <w:rsid w:val="0087299B"/>
    <w:rsid w:val="00877101"/>
    <w:rsid w:val="0088489A"/>
    <w:rsid w:val="00886A5E"/>
    <w:rsid w:val="008906D3"/>
    <w:rsid w:val="008920CC"/>
    <w:rsid w:val="00892E96"/>
    <w:rsid w:val="008A145B"/>
    <w:rsid w:val="008A4161"/>
    <w:rsid w:val="008A4F57"/>
    <w:rsid w:val="008A61E2"/>
    <w:rsid w:val="008B2CDA"/>
    <w:rsid w:val="008B5AE9"/>
    <w:rsid w:val="008B7B9D"/>
    <w:rsid w:val="008C7A83"/>
    <w:rsid w:val="008D1218"/>
    <w:rsid w:val="008D3815"/>
    <w:rsid w:val="008F2423"/>
    <w:rsid w:val="008F259E"/>
    <w:rsid w:val="008F3617"/>
    <w:rsid w:val="00901867"/>
    <w:rsid w:val="00904B5F"/>
    <w:rsid w:val="00912594"/>
    <w:rsid w:val="0091318A"/>
    <w:rsid w:val="00916661"/>
    <w:rsid w:val="009172F0"/>
    <w:rsid w:val="009202DF"/>
    <w:rsid w:val="009306D6"/>
    <w:rsid w:val="00953299"/>
    <w:rsid w:val="009609A9"/>
    <w:rsid w:val="00965F51"/>
    <w:rsid w:val="0097094A"/>
    <w:rsid w:val="0098040E"/>
    <w:rsid w:val="0098371C"/>
    <w:rsid w:val="00996F69"/>
    <w:rsid w:val="009A124F"/>
    <w:rsid w:val="009B4589"/>
    <w:rsid w:val="009B7283"/>
    <w:rsid w:val="009C156F"/>
    <w:rsid w:val="009C23F4"/>
    <w:rsid w:val="009C390D"/>
    <w:rsid w:val="009C6C4D"/>
    <w:rsid w:val="009D01BE"/>
    <w:rsid w:val="009D04B9"/>
    <w:rsid w:val="009D349B"/>
    <w:rsid w:val="009E2B37"/>
    <w:rsid w:val="009E7388"/>
    <w:rsid w:val="009F0F30"/>
    <w:rsid w:val="009F2521"/>
    <w:rsid w:val="009F78D6"/>
    <w:rsid w:val="00A046E9"/>
    <w:rsid w:val="00A06D14"/>
    <w:rsid w:val="00A07089"/>
    <w:rsid w:val="00A113B5"/>
    <w:rsid w:val="00A12699"/>
    <w:rsid w:val="00A12BAF"/>
    <w:rsid w:val="00A204A9"/>
    <w:rsid w:val="00A2319B"/>
    <w:rsid w:val="00A31FB8"/>
    <w:rsid w:val="00A4308A"/>
    <w:rsid w:val="00A43B9C"/>
    <w:rsid w:val="00A531B7"/>
    <w:rsid w:val="00A55A30"/>
    <w:rsid w:val="00A55C35"/>
    <w:rsid w:val="00A61C1F"/>
    <w:rsid w:val="00A6253E"/>
    <w:rsid w:val="00A65FA9"/>
    <w:rsid w:val="00A70EEC"/>
    <w:rsid w:val="00A7258C"/>
    <w:rsid w:val="00A75654"/>
    <w:rsid w:val="00A80B8C"/>
    <w:rsid w:val="00A84F16"/>
    <w:rsid w:val="00A85CFA"/>
    <w:rsid w:val="00A86FCA"/>
    <w:rsid w:val="00A904C3"/>
    <w:rsid w:val="00A91328"/>
    <w:rsid w:val="00AA19B1"/>
    <w:rsid w:val="00AA2AE8"/>
    <w:rsid w:val="00AA36C9"/>
    <w:rsid w:val="00AB20C1"/>
    <w:rsid w:val="00AC1EC6"/>
    <w:rsid w:val="00AC4125"/>
    <w:rsid w:val="00AC519C"/>
    <w:rsid w:val="00AC5837"/>
    <w:rsid w:val="00AC627B"/>
    <w:rsid w:val="00AC656D"/>
    <w:rsid w:val="00AD5C18"/>
    <w:rsid w:val="00AE41B0"/>
    <w:rsid w:val="00AE5E31"/>
    <w:rsid w:val="00AF66A3"/>
    <w:rsid w:val="00B059A7"/>
    <w:rsid w:val="00B078F1"/>
    <w:rsid w:val="00B1356E"/>
    <w:rsid w:val="00B25B25"/>
    <w:rsid w:val="00B34917"/>
    <w:rsid w:val="00B368BA"/>
    <w:rsid w:val="00B40FD3"/>
    <w:rsid w:val="00B41CB9"/>
    <w:rsid w:val="00B42EDD"/>
    <w:rsid w:val="00B454DE"/>
    <w:rsid w:val="00B46CCC"/>
    <w:rsid w:val="00B54455"/>
    <w:rsid w:val="00B55BC7"/>
    <w:rsid w:val="00B5767D"/>
    <w:rsid w:val="00B6070D"/>
    <w:rsid w:val="00B61D54"/>
    <w:rsid w:val="00B622CD"/>
    <w:rsid w:val="00B64BED"/>
    <w:rsid w:val="00B661A9"/>
    <w:rsid w:val="00B66CF2"/>
    <w:rsid w:val="00B673AC"/>
    <w:rsid w:val="00B70947"/>
    <w:rsid w:val="00B710DB"/>
    <w:rsid w:val="00B71A20"/>
    <w:rsid w:val="00B735A7"/>
    <w:rsid w:val="00B7531E"/>
    <w:rsid w:val="00B922A1"/>
    <w:rsid w:val="00B9293A"/>
    <w:rsid w:val="00B9545A"/>
    <w:rsid w:val="00B95F53"/>
    <w:rsid w:val="00B9717B"/>
    <w:rsid w:val="00BA2B41"/>
    <w:rsid w:val="00BA77A1"/>
    <w:rsid w:val="00BB20C4"/>
    <w:rsid w:val="00BB7D5C"/>
    <w:rsid w:val="00BC1DC7"/>
    <w:rsid w:val="00BC47BB"/>
    <w:rsid w:val="00BD3D8C"/>
    <w:rsid w:val="00BD5210"/>
    <w:rsid w:val="00BD5734"/>
    <w:rsid w:val="00BD6718"/>
    <w:rsid w:val="00BE191E"/>
    <w:rsid w:val="00BE50D2"/>
    <w:rsid w:val="00BE5A96"/>
    <w:rsid w:val="00BE7B7B"/>
    <w:rsid w:val="00BF0E78"/>
    <w:rsid w:val="00BF23A6"/>
    <w:rsid w:val="00BF3032"/>
    <w:rsid w:val="00C00AC9"/>
    <w:rsid w:val="00C015E0"/>
    <w:rsid w:val="00C034D2"/>
    <w:rsid w:val="00C10A25"/>
    <w:rsid w:val="00C1279D"/>
    <w:rsid w:val="00C16D85"/>
    <w:rsid w:val="00C16F94"/>
    <w:rsid w:val="00C25007"/>
    <w:rsid w:val="00C25C7F"/>
    <w:rsid w:val="00C33517"/>
    <w:rsid w:val="00C404F6"/>
    <w:rsid w:val="00C4298C"/>
    <w:rsid w:val="00C441C4"/>
    <w:rsid w:val="00C47974"/>
    <w:rsid w:val="00C543A4"/>
    <w:rsid w:val="00C56397"/>
    <w:rsid w:val="00C574A0"/>
    <w:rsid w:val="00C64A9A"/>
    <w:rsid w:val="00C650D2"/>
    <w:rsid w:val="00C7647A"/>
    <w:rsid w:val="00C76996"/>
    <w:rsid w:val="00C80C92"/>
    <w:rsid w:val="00C80EE0"/>
    <w:rsid w:val="00C94DAD"/>
    <w:rsid w:val="00C96CCC"/>
    <w:rsid w:val="00CA01D6"/>
    <w:rsid w:val="00CA1752"/>
    <w:rsid w:val="00CA557C"/>
    <w:rsid w:val="00CB1791"/>
    <w:rsid w:val="00CB3668"/>
    <w:rsid w:val="00CB3D19"/>
    <w:rsid w:val="00CB5B99"/>
    <w:rsid w:val="00CB6DEC"/>
    <w:rsid w:val="00CC5FE9"/>
    <w:rsid w:val="00CC6211"/>
    <w:rsid w:val="00CC6FA7"/>
    <w:rsid w:val="00CD0948"/>
    <w:rsid w:val="00CD18AA"/>
    <w:rsid w:val="00CD21DE"/>
    <w:rsid w:val="00CE1572"/>
    <w:rsid w:val="00CE3C52"/>
    <w:rsid w:val="00CE4C41"/>
    <w:rsid w:val="00CE5BE8"/>
    <w:rsid w:val="00CE6599"/>
    <w:rsid w:val="00CE798B"/>
    <w:rsid w:val="00CF22AE"/>
    <w:rsid w:val="00CF3913"/>
    <w:rsid w:val="00CF453B"/>
    <w:rsid w:val="00CF70C4"/>
    <w:rsid w:val="00CF73BE"/>
    <w:rsid w:val="00D06A07"/>
    <w:rsid w:val="00D076D6"/>
    <w:rsid w:val="00D10026"/>
    <w:rsid w:val="00D146BA"/>
    <w:rsid w:val="00D17D59"/>
    <w:rsid w:val="00D20508"/>
    <w:rsid w:val="00D21540"/>
    <w:rsid w:val="00D225FF"/>
    <w:rsid w:val="00D22CA2"/>
    <w:rsid w:val="00D24418"/>
    <w:rsid w:val="00D249CD"/>
    <w:rsid w:val="00D27CA4"/>
    <w:rsid w:val="00D332EE"/>
    <w:rsid w:val="00D41F14"/>
    <w:rsid w:val="00D46EA1"/>
    <w:rsid w:val="00D50CA3"/>
    <w:rsid w:val="00D61A90"/>
    <w:rsid w:val="00D62C7F"/>
    <w:rsid w:val="00D62E75"/>
    <w:rsid w:val="00D7120A"/>
    <w:rsid w:val="00D7355D"/>
    <w:rsid w:val="00D73ABC"/>
    <w:rsid w:val="00D910C1"/>
    <w:rsid w:val="00D91613"/>
    <w:rsid w:val="00D92AE3"/>
    <w:rsid w:val="00D932A5"/>
    <w:rsid w:val="00D94122"/>
    <w:rsid w:val="00DA075A"/>
    <w:rsid w:val="00DA172F"/>
    <w:rsid w:val="00DA2AC8"/>
    <w:rsid w:val="00DA3654"/>
    <w:rsid w:val="00DA56EF"/>
    <w:rsid w:val="00DA6739"/>
    <w:rsid w:val="00DB13AE"/>
    <w:rsid w:val="00DC4493"/>
    <w:rsid w:val="00DC5D25"/>
    <w:rsid w:val="00DD0085"/>
    <w:rsid w:val="00DD1E41"/>
    <w:rsid w:val="00DD1FAA"/>
    <w:rsid w:val="00DD4785"/>
    <w:rsid w:val="00DE0050"/>
    <w:rsid w:val="00DE186A"/>
    <w:rsid w:val="00DE34F5"/>
    <w:rsid w:val="00DE3C1C"/>
    <w:rsid w:val="00DF432E"/>
    <w:rsid w:val="00E056C2"/>
    <w:rsid w:val="00E07992"/>
    <w:rsid w:val="00E135BD"/>
    <w:rsid w:val="00E13BA0"/>
    <w:rsid w:val="00E161EE"/>
    <w:rsid w:val="00E20B60"/>
    <w:rsid w:val="00E23510"/>
    <w:rsid w:val="00E26F83"/>
    <w:rsid w:val="00E311BA"/>
    <w:rsid w:val="00E33153"/>
    <w:rsid w:val="00E36B95"/>
    <w:rsid w:val="00E40F13"/>
    <w:rsid w:val="00E40FC9"/>
    <w:rsid w:val="00E44479"/>
    <w:rsid w:val="00E4541C"/>
    <w:rsid w:val="00E51BA1"/>
    <w:rsid w:val="00E63CBC"/>
    <w:rsid w:val="00E64685"/>
    <w:rsid w:val="00E6720B"/>
    <w:rsid w:val="00E87CE8"/>
    <w:rsid w:val="00E96363"/>
    <w:rsid w:val="00EA51CC"/>
    <w:rsid w:val="00EB0E51"/>
    <w:rsid w:val="00EB5253"/>
    <w:rsid w:val="00EC3C29"/>
    <w:rsid w:val="00EC5B6A"/>
    <w:rsid w:val="00ED0A15"/>
    <w:rsid w:val="00ED72DE"/>
    <w:rsid w:val="00EE4AA4"/>
    <w:rsid w:val="00EF0832"/>
    <w:rsid w:val="00EF34F8"/>
    <w:rsid w:val="00F01449"/>
    <w:rsid w:val="00F06583"/>
    <w:rsid w:val="00F101E1"/>
    <w:rsid w:val="00F13E4D"/>
    <w:rsid w:val="00F2127B"/>
    <w:rsid w:val="00F22778"/>
    <w:rsid w:val="00F22E3C"/>
    <w:rsid w:val="00F356EC"/>
    <w:rsid w:val="00F37220"/>
    <w:rsid w:val="00F439E4"/>
    <w:rsid w:val="00F5162C"/>
    <w:rsid w:val="00F57DC9"/>
    <w:rsid w:val="00F612A4"/>
    <w:rsid w:val="00F70A5E"/>
    <w:rsid w:val="00F72804"/>
    <w:rsid w:val="00F74DC8"/>
    <w:rsid w:val="00F77D36"/>
    <w:rsid w:val="00F824AA"/>
    <w:rsid w:val="00F90AD8"/>
    <w:rsid w:val="00F90F19"/>
    <w:rsid w:val="00F9435F"/>
    <w:rsid w:val="00F9508E"/>
    <w:rsid w:val="00FA0980"/>
    <w:rsid w:val="00FA1FDA"/>
    <w:rsid w:val="00FA361C"/>
    <w:rsid w:val="00FA7B40"/>
    <w:rsid w:val="00FB284D"/>
    <w:rsid w:val="00FB2CE5"/>
    <w:rsid w:val="00FC1180"/>
    <w:rsid w:val="00FC2B0A"/>
    <w:rsid w:val="00FC43AF"/>
    <w:rsid w:val="00FD0510"/>
    <w:rsid w:val="00FD13E9"/>
    <w:rsid w:val="00FD144A"/>
    <w:rsid w:val="00FD7A7D"/>
    <w:rsid w:val="00FE40FD"/>
    <w:rsid w:val="00FE6AA0"/>
    <w:rsid w:val="00FF556C"/>
    <w:rsid w:val="00FF7E1B"/>
    <w:rsid w:val="01070287"/>
    <w:rsid w:val="011056BE"/>
    <w:rsid w:val="0127533C"/>
    <w:rsid w:val="012D4269"/>
    <w:rsid w:val="015E1842"/>
    <w:rsid w:val="0181763D"/>
    <w:rsid w:val="01C11962"/>
    <w:rsid w:val="01DB2C70"/>
    <w:rsid w:val="01FB2123"/>
    <w:rsid w:val="02022B34"/>
    <w:rsid w:val="02210625"/>
    <w:rsid w:val="022F6992"/>
    <w:rsid w:val="0236335D"/>
    <w:rsid w:val="02374A84"/>
    <w:rsid w:val="02380C63"/>
    <w:rsid w:val="024506ED"/>
    <w:rsid w:val="02521369"/>
    <w:rsid w:val="025B633C"/>
    <w:rsid w:val="025C6EA4"/>
    <w:rsid w:val="025D11D0"/>
    <w:rsid w:val="028D0576"/>
    <w:rsid w:val="02A041DE"/>
    <w:rsid w:val="02A14C7A"/>
    <w:rsid w:val="02B81FC4"/>
    <w:rsid w:val="02BC0950"/>
    <w:rsid w:val="02BC794D"/>
    <w:rsid w:val="02C24BF1"/>
    <w:rsid w:val="02CC7BBA"/>
    <w:rsid w:val="02D23086"/>
    <w:rsid w:val="02E66AE4"/>
    <w:rsid w:val="02EF60D0"/>
    <w:rsid w:val="03011DC3"/>
    <w:rsid w:val="0309249F"/>
    <w:rsid w:val="031B0E40"/>
    <w:rsid w:val="03225876"/>
    <w:rsid w:val="03362BAF"/>
    <w:rsid w:val="03404493"/>
    <w:rsid w:val="034A70C0"/>
    <w:rsid w:val="03573C9E"/>
    <w:rsid w:val="036815CF"/>
    <w:rsid w:val="037B7239"/>
    <w:rsid w:val="037E4FBC"/>
    <w:rsid w:val="03A547B4"/>
    <w:rsid w:val="03BB030E"/>
    <w:rsid w:val="03C14554"/>
    <w:rsid w:val="03C62198"/>
    <w:rsid w:val="03CB7BEC"/>
    <w:rsid w:val="03F418A9"/>
    <w:rsid w:val="03F44BA8"/>
    <w:rsid w:val="04142EE0"/>
    <w:rsid w:val="042446D2"/>
    <w:rsid w:val="043C4905"/>
    <w:rsid w:val="043D6C25"/>
    <w:rsid w:val="04791D77"/>
    <w:rsid w:val="047B635E"/>
    <w:rsid w:val="049F5128"/>
    <w:rsid w:val="04A54EA9"/>
    <w:rsid w:val="04BB19AE"/>
    <w:rsid w:val="04BD6591"/>
    <w:rsid w:val="04C55C3E"/>
    <w:rsid w:val="04DD5089"/>
    <w:rsid w:val="04E3002A"/>
    <w:rsid w:val="04E77E17"/>
    <w:rsid w:val="04E96AA2"/>
    <w:rsid w:val="04F436BB"/>
    <w:rsid w:val="04F75026"/>
    <w:rsid w:val="0502187E"/>
    <w:rsid w:val="05195BF6"/>
    <w:rsid w:val="051C7496"/>
    <w:rsid w:val="05203C04"/>
    <w:rsid w:val="053043B0"/>
    <w:rsid w:val="053A53C0"/>
    <w:rsid w:val="054A5E82"/>
    <w:rsid w:val="05520413"/>
    <w:rsid w:val="055B6D64"/>
    <w:rsid w:val="05790C21"/>
    <w:rsid w:val="05814E97"/>
    <w:rsid w:val="0583779A"/>
    <w:rsid w:val="058D5AB6"/>
    <w:rsid w:val="05914119"/>
    <w:rsid w:val="0591547A"/>
    <w:rsid w:val="05984AD4"/>
    <w:rsid w:val="059E233A"/>
    <w:rsid w:val="05A030FA"/>
    <w:rsid w:val="05AC3D28"/>
    <w:rsid w:val="05B64137"/>
    <w:rsid w:val="05C70E9C"/>
    <w:rsid w:val="05CC3831"/>
    <w:rsid w:val="05DD332B"/>
    <w:rsid w:val="05E77556"/>
    <w:rsid w:val="05FC3B07"/>
    <w:rsid w:val="06127C3D"/>
    <w:rsid w:val="06317AF0"/>
    <w:rsid w:val="064524DB"/>
    <w:rsid w:val="064C13A1"/>
    <w:rsid w:val="06A16F46"/>
    <w:rsid w:val="06A349F0"/>
    <w:rsid w:val="06A402F2"/>
    <w:rsid w:val="06B67929"/>
    <w:rsid w:val="06CB05B2"/>
    <w:rsid w:val="06CB0B96"/>
    <w:rsid w:val="06CC4290"/>
    <w:rsid w:val="06CE55CE"/>
    <w:rsid w:val="06D01524"/>
    <w:rsid w:val="06D3561E"/>
    <w:rsid w:val="06DF5FCD"/>
    <w:rsid w:val="06EB2968"/>
    <w:rsid w:val="06FE6B3F"/>
    <w:rsid w:val="07027926"/>
    <w:rsid w:val="07041C7C"/>
    <w:rsid w:val="071118F0"/>
    <w:rsid w:val="071E2D3E"/>
    <w:rsid w:val="074138EC"/>
    <w:rsid w:val="075D3DD1"/>
    <w:rsid w:val="077706A0"/>
    <w:rsid w:val="079160D0"/>
    <w:rsid w:val="07953051"/>
    <w:rsid w:val="07A4597B"/>
    <w:rsid w:val="07BE127D"/>
    <w:rsid w:val="07F143C7"/>
    <w:rsid w:val="07F15C83"/>
    <w:rsid w:val="08042CDC"/>
    <w:rsid w:val="08273C66"/>
    <w:rsid w:val="082A3964"/>
    <w:rsid w:val="082B49F0"/>
    <w:rsid w:val="08362309"/>
    <w:rsid w:val="083925EC"/>
    <w:rsid w:val="08400D80"/>
    <w:rsid w:val="08402709"/>
    <w:rsid w:val="085024AE"/>
    <w:rsid w:val="08580249"/>
    <w:rsid w:val="08744016"/>
    <w:rsid w:val="08762705"/>
    <w:rsid w:val="088E7C4D"/>
    <w:rsid w:val="08910189"/>
    <w:rsid w:val="0891307C"/>
    <w:rsid w:val="0895475C"/>
    <w:rsid w:val="08A37D57"/>
    <w:rsid w:val="08AE4803"/>
    <w:rsid w:val="08B90EB7"/>
    <w:rsid w:val="08C4413A"/>
    <w:rsid w:val="08D64263"/>
    <w:rsid w:val="08EB30F3"/>
    <w:rsid w:val="090441B5"/>
    <w:rsid w:val="09051F3C"/>
    <w:rsid w:val="090C1A71"/>
    <w:rsid w:val="091274DA"/>
    <w:rsid w:val="09235FD0"/>
    <w:rsid w:val="093E1DC8"/>
    <w:rsid w:val="095B531E"/>
    <w:rsid w:val="096D4B71"/>
    <w:rsid w:val="097E6326"/>
    <w:rsid w:val="099111BE"/>
    <w:rsid w:val="09A6093E"/>
    <w:rsid w:val="09B21882"/>
    <w:rsid w:val="09B456E7"/>
    <w:rsid w:val="09B74D83"/>
    <w:rsid w:val="09B9142A"/>
    <w:rsid w:val="09CB7265"/>
    <w:rsid w:val="09CC13A3"/>
    <w:rsid w:val="09E745F7"/>
    <w:rsid w:val="09EE6CA0"/>
    <w:rsid w:val="09F03170"/>
    <w:rsid w:val="0A035985"/>
    <w:rsid w:val="0A2752D7"/>
    <w:rsid w:val="0A572F24"/>
    <w:rsid w:val="0A5847B8"/>
    <w:rsid w:val="0A6842D0"/>
    <w:rsid w:val="0AA564EB"/>
    <w:rsid w:val="0AAB5649"/>
    <w:rsid w:val="0AC46E7C"/>
    <w:rsid w:val="0AD656DD"/>
    <w:rsid w:val="0ADD4F8E"/>
    <w:rsid w:val="0AF203FA"/>
    <w:rsid w:val="0B2E5C22"/>
    <w:rsid w:val="0B341D58"/>
    <w:rsid w:val="0B37402B"/>
    <w:rsid w:val="0B4B4D82"/>
    <w:rsid w:val="0B6727D9"/>
    <w:rsid w:val="0B683B1F"/>
    <w:rsid w:val="0B68416E"/>
    <w:rsid w:val="0B790082"/>
    <w:rsid w:val="0B8E57A5"/>
    <w:rsid w:val="0BB1110C"/>
    <w:rsid w:val="0BCE2ED8"/>
    <w:rsid w:val="0BEF00E2"/>
    <w:rsid w:val="0C03169A"/>
    <w:rsid w:val="0C0A1AE2"/>
    <w:rsid w:val="0C1564DE"/>
    <w:rsid w:val="0C1629B1"/>
    <w:rsid w:val="0C181D9D"/>
    <w:rsid w:val="0C1B4DD0"/>
    <w:rsid w:val="0C24614C"/>
    <w:rsid w:val="0C2601B8"/>
    <w:rsid w:val="0C3656E7"/>
    <w:rsid w:val="0C43149A"/>
    <w:rsid w:val="0C4F1854"/>
    <w:rsid w:val="0C713CF6"/>
    <w:rsid w:val="0C823A26"/>
    <w:rsid w:val="0CA43CE5"/>
    <w:rsid w:val="0CB0685E"/>
    <w:rsid w:val="0CB836AD"/>
    <w:rsid w:val="0CBB1CC9"/>
    <w:rsid w:val="0CC46135"/>
    <w:rsid w:val="0CC63A71"/>
    <w:rsid w:val="0CD27D85"/>
    <w:rsid w:val="0CD63F4C"/>
    <w:rsid w:val="0CD906D8"/>
    <w:rsid w:val="0CFD2CDB"/>
    <w:rsid w:val="0D1E485B"/>
    <w:rsid w:val="0D1F007C"/>
    <w:rsid w:val="0D2C2D09"/>
    <w:rsid w:val="0D447276"/>
    <w:rsid w:val="0D4508F8"/>
    <w:rsid w:val="0D492E9A"/>
    <w:rsid w:val="0D5A3A41"/>
    <w:rsid w:val="0D72320C"/>
    <w:rsid w:val="0D77271C"/>
    <w:rsid w:val="0D8D58D3"/>
    <w:rsid w:val="0DBC5759"/>
    <w:rsid w:val="0DED02B5"/>
    <w:rsid w:val="0DFC39AD"/>
    <w:rsid w:val="0E015146"/>
    <w:rsid w:val="0E0449CD"/>
    <w:rsid w:val="0E2710EE"/>
    <w:rsid w:val="0E2A2C36"/>
    <w:rsid w:val="0E356BBF"/>
    <w:rsid w:val="0E4D7AFD"/>
    <w:rsid w:val="0E5961E8"/>
    <w:rsid w:val="0E657AC1"/>
    <w:rsid w:val="0E6D7C2D"/>
    <w:rsid w:val="0E87741A"/>
    <w:rsid w:val="0E8970F5"/>
    <w:rsid w:val="0EC26146"/>
    <w:rsid w:val="0EE77EB9"/>
    <w:rsid w:val="0EED14A4"/>
    <w:rsid w:val="0F2033CB"/>
    <w:rsid w:val="0F2C1D70"/>
    <w:rsid w:val="0F4C476E"/>
    <w:rsid w:val="0F5563D9"/>
    <w:rsid w:val="0F614886"/>
    <w:rsid w:val="0F6621B7"/>
    <w:rsid w:val="0F7A6EF0"/>
    <w:rsid w:val="0F7D247C"/>
    <w:rsid w:val="0F8E3E7A"/>
    <w:rsid w:val="0F9D181C"/>
    <w:rsid w:val="0FAE2E1C"/>
    <w:rsid w:val="0FAF3AA6"/>
    <w:rsid w:val="0FB45A03"/>
    <w:rsid w:val="0FBA2420"/>
    <w:rsid w:val="0FC26F9D"/>
    <w:rsid w:val="0FC348F6"/>
    <w:rsid w:val="0FCD2814"/>
    <w:rsid w:val="0FCF5C06"/>
    <w:rsid w:val="0FCF78B5"/>
    <w:rsid w:val="0FDD12BC"/>
    <w:rsid w:val="100A2DB9"/>
    <w:rsid w:val="10143FC4"/>
    <w:rsid w:val="10335AFD"/>
    <w:rsid w:val="104D6442"/>
    <w:rsid w:val="104D7912"/>
    <w:rsid w:val="10836847"/>
    <w:rsid w:val="1085352E"/>
    <w:rsid w:val="109035CD"/>
    <w:rsid w:val="10970406"/>
    <w:rsid w:val="10B262A5"/>
    <w:rsid w:val="10C4611C"/>
    <w:rsid w:val="10EB7332"/>
    <w:rsid w:val="10F5131F"/>
    <w:rsid w:val="1103254A"/>
    <w:rsid w:val="110A59F0"/>
    <w:rsid w:val="112655C4"/>
    <w:rsid w:val="114D0EE4"/>
    <w:rsid w:val="1151055D"/>
    <w:rsid w:val="11731134"/>
    <w:rsid w:val="117A3266"/>
    <w:rsid w:val="118E132B"/>
    <w:rsid w:val="11902760"/>
    <w:rsid w:val="11C20769"/>
    <w:rsid w:val="11DA6930"/>
    <w:rsid w:val="11E64C5C"/>
    <w:rsid w:val="11EA3D56"/>
    <w:rsid w:val="11FA1BF9"/>
    <w:rsid w:val="1212349F"/>
    <w:rsid w:val="1216178E"/>
    <w:rsid w:val="121651C9"/>
    <w:rsid w:val="12191EC2"/>
    <w:rsid w:val="12213FA8"/>
    <w:rsid w:val="123D28A4"/>
    <w:rsid w:val="123D3CCF"/>
    <w:rsid w:val="124F184A"/>
    <w:rsid w:val="124F777A"/>
    <w:rsid w:val="12517769"/>
    <w:rsid w:val="127F7204"/>
    <w:rsid w:val="128069FB"/>
    <w:rsid w:val="12894D4A"/>
    <w:rsid w:val="12970CED"/>
    <w:rsid w:val="129D5CCF"/>
    <w:rsid w:val="129E6898"/>
    <w:rsid w:val="12A41A25"/>
    <w:rsid w:val="12B23428"/>
    <w:rsid w:val="12C11ED3"/>
    <w:rsid w:val="12C704B8"/>
    <w:rsid w:val="12C90F96"/>
    <w:rsid w:val="12DA1E05"/>
    <w:rsid w:val="12DB21E1"/>
    <w:rsid w:val="12E8656E"/>
    <w:rsid w:val="12EF18D7"/>
    <w:rsid w:val="12F935F1"/>
    <w:rsid w:val="12FB4D8D"/>
    <w:rsid w:val="130E2653"/>
    <w:rsid w:val="1314552B"/>
    <w:rsid w:val="132939C0"/>
    <w:rsid w:val="132A5F83"/>
    <w:rsid w:val="13390624"/>
    <w:rsid w:val="134228E9"/>
    <w:rsid w:val="134D4A16"/>
    <w:rsid w:val="136A5579"/>
    <w:rsid w:val="138C1D66"/>
    <w:rsid w:val="1396347B"/>
    <w:rsid w:val="139B4BA1"/>
    <w:rsid w:val="139F2C21"/>
    <w:rsid w:val="13B60C45"/>
    <w:rsid w:val="13C5163D"/>
    <w:rsid w:val="13CB5835"/>
    <w:rsid w:val="13D96839"/>
    <w:rsid w:val="13EA4E1C"/>
    <w:rsid w:val="13F16E07"/>
    <w:rsid w:val="13F43FCE"/>
    <w:rsid w:val="13FA4C35"/>
    <w:rsid w:val="13FF7A53"/>
    <w:rsid w:val="14060DE1"/>
    <w:rsid w:val="1410457B"/>
    <w:rsid w:val="143C0CA7"/>
    <w:rsid w:val="145760D3"/>
    <w:rsid w:val="145870BF"/>
    <w:rsid w:val="14834623"/>
    <w:rsid w:val="148D59EC"/>
    <w:rsid w:val="14965835"/>
    <w:rsid w:val="14AB686E"/>
    <w:rsid w:val="14AC4CC2"/>
    <w:rsid w:val="14C453F1"/>
    <w:rsid w:val="14E3627A"/>
    <w:rsid w:val="152A3EC8"/>
    <w:rsid w:val="153C0730"/>
    <w:rsid w:val="154A3977"/>
    <w:rsid w:val="155164AF"/>
    <w:rsid w:val="15593193"/>
    <w:rsid w:val="155A6B52"/>
    <w:rsid w:val="155E69FB"/>
    <w:rsid w:val="156264EB"/>
    <w:rsid w:val="15661537"/>
    <w:rsid w:val="157F3FB5"/>
    <w:rsid w:val="159F3C75"/>
    <w:rsid w:val="15AD18FC"/>
    <w:rsid w:val="15B605E5"/>
    <w:rsid w:val="15C251DC"/>
    <w:rsid w:val="15DD5B72"/>
    <w:rsid w:val="15EF09E0"/>
    <w:rsid w:val="16142F4A"/>
    <w:rsid w:val="163C4681"/>
    <w:rsid w:val="163D3CF0"/>
    <w:rsid w:val="16472E6B"/>
    <w:rsid w:val="164B3423"/>
    <w:rsid w:val="16546D41"/>
    <w:rsid w:val="16585908"/>
    <w:rsid w:val="166A1079"/>
    <w:rsid w:val="16B12289"/>
    <w:rsid w:val="16B35F7B"/>
    <w:rsid w:val="16CE4D95"/>
    <w:rsid w:val="16EF6D37"/>
    <w:rsid w:val="16F22726"/>
    <w:rsid w:val="17006EE4"/>
    <w:rsid w:val="171502FE"/>
    <w:rsid w:val="17193671"/>
    <w:rsid w:val="171952CF"/>
    <w:rsid w:val="171A423F"/>
    <w:rsid w:val="173B22C0"/>
    <w:rsid w:val="173B68A8"/>
    <w:rsid w:val="173D198B"/>
    <w:rsid w:val="177A3491"/>
    <w:rsid w:val="17C074F9"/>
    <w:rsid w:val="17C6671E"/>
    <w:rsid w:val="17CC2250"/>
    <w:rsid w:val="17D01961"/>
    <w:rsid w:val="17D6045E"/>
    <w:rsid w:val="180C0FE9"/>
    <w:rsid w:val="18136510"/>
    <w:rsid w:val="18191C1A"/>
    <w:rsid w:val="182020E9"/>
    <w:rsid w:val="18240EED"/>
    <w:rsid w:val="183F18E8"/>
    <w:rsid w:val="184F194F"/>
    <w:rsid w:val="18545E00"/>
    <w:rsid w:val="18674BEA"/>
    <w:rsid w:val="18692B52"/>
    <w:rsid w:val="186B4892"/>
    <w:rsid w:val="18842C1C"/>
    <w:rsid w:val="18851957"/>
    <w:rsid w:val="189A7145"/>
    <w:rsid w:val="18A939C1"/>
    <w:rsid w:val="18AB677E"/>
    <w:rsid w:val="18AF539B"/>
    <w:rsid w:val="18B23B4B"/>
    <w:rsid w:val="18F42FF4"/>
    <w:rsid w:val="191E097B"/>
    <w:rsid w:val="191E2C3A"/>
    <w:rsid w:val="193B44D9"/>
    <w:rsid w:val="197679BA"/>
    <w:rsid w:val="198A6556"/>
    <w:rsid w:val="1999016D"/>
    <w:rsid w:val="19A709F3"/>
    <w:rsid w:val="19A764C2"/>
    <w:rsid w:val="19C566F7"/>
    <w:rsid w:val="19D30A2D"/>
    <w:rsid w:val="19DD783C"/>
    <w:rsid w:val="19EF4453"/>
    <w:rsid w:val="19F16090"/>
    <w:rsid w:val="19F93FE7"/>
    <w:rsid w:val="1A0F1D4A"/>
    <w:rsid w:val="1A1B4EBB"/>
    <w:rsid w:val="1A336CDB"/>
    <w:rsid w:val="1A404921"/>
    <w:rsid w:val="1A7F369B"/>
    <w:rsid w:val="1A926303"/>
    <w:rsid w:val="1AAC6501"/>
    <w:rsid w:val="1AB24CB2"/>
    <w:rsid w:val="1AB558B6"/>
    <w:rsid w:val="1ABB7036"/>
    <w:rsid w:val="1AC8698F"/>
    <w:rsid w:val="1AE13D04"/>
    <w:rsid w:val="1AE4641E"/>
    <w:rsid w:val="1AE778AF"/>
    <w:rsid w:val="1AF7656B"/>
    <w:rsid w:val="1B202639"/>
    <w:rsid w:val="1B206793"/>
    <w:rsid w:val="1B3E3557"/>
    <w:rsid w:val="1B4144C9"/>
    <w:rsid w:val="1B4D72F6"/>
    <w:rsid w:val="1B7271F9"/>
    <w:rsid w:val="1B7536C1"/>
    <w:rsid w:val="1B796603"/>
    <w:rsid w:val="1B9F7DED"/>
    <w:rsid w:val="1BAC47D5"/>
    <w:rsid w:val="1BAD7FAC"/>
    <w:rsid w:val="1BD25A4D"/>
    <w:rsid w:val="1BED1B2F"/>
    <w:rsid w:val="1C047728"/>
    <w:rsid w:val="1C103126"/>
    <w:rsid w:val="1C181FF8"/>
    <w:rsid w:val="1C1F1602"/>
    <w:rsid w:val="1C2F4CB6"/>
    <w:rsid w:val="1C3861F8"/>
    <w:rsid w:val="1C5F18AA"/>
    <w:rsid w:val="1C993C27"/>
    <w:rsid w:val="1C9E0101"/>
    <w:rsid w:val="1CB32EF7"/>
    <w:rsid w:val="1CC83637"/>
    <w:rsid w:val="1CDF0421"/>
    <w:rsid w:val="1D434E32"/>
    <w:rsid w:val="1D4E37F9"/>
    <w:rsid w:val="1D733914"/>
    <w:rsid w:val="1DAB5082"/>
    <w:rsid w:val="1DB60605"/>
    <w:rsid w:val="1DC30263"/>
    <w:rsid w:val="1DCC103A"/>
    <w:rsid w:val="1DCF3551"/>
    <w:rsid w:val="1DEE4DE8"/>
    <w:rsid w:val="1E0E029E"/>
    <w:rsid w:val="1E294B47"/>
    <w:rsid w:val="1E395F77"/>
    <w:rsid w:val="1E4E240A"/>
    <w:rsid w:val="1E553FB9"/>
    <w:rsid w:val="1E6359B1"/>
    <w:rsid w:val="1E7772C1"/>
    <w:rsid w:val="1E7948A6"/>
    <w:rsid w:val="1E867BB1"/>
    <w:rsid w:val="1E8E20FF"/>
    <w:rsid w:val="1E94613D"/>
    <w:rsid w:val="1E9C2DEB"/>
    <w:rsid w:val="1EA3032D"/>
    <w:rsid w:val="1EE44415"/>
    <w:rsid w:val="1F120280"/>
    <w:rsid w:val="1F2A3A92"/>
    <w:rsid w:val="1F301408"/>
    <w:rsid w:val="1F3025BA"/>
    <w:rsid w:val="1F320D19"/>
    <w:rsid w:val="1F381D29"/>
    <w:rsid w:val="1F423F80"/>
    <w:rsid w:val="1F594256"/>
    <w:rsid w:val="1F737B21"/>
    <w:rsid w:val="1F782439"/>
    <w:rsid w:val="1F8E4C0E"/>
    <w:rsid w:val="1FA16E3E"/>
    <w:rsid w:val="1FA90A6A"/>
    <w:rsid w:val="1FBA565D"/>
    <w:rsid w:val="1FBE5285"/>
    <w:rsid w:val="1FD830C9"/>
    <w:rsid w:val="1FDF21B1"/>
    <w:rsid w:val="20122FB5"/>
    <w:rsid w:val="20174376"/>
    <w:rsid w:val="20336114"/>
    <w:rsid w:val="20391C1C"/>
    <w:rsid w:val="203A7985"/>
    <w:rsid w:val="204F6ABB"/>
    <w:rsid w:val="207B5116"/>
    <w:rsid w:val="208D7CA3"/>
    <w:rsid w:val="20B34EF1"/>
    <w:rsid w:val="20B91D46"/>
    <w:rsid w:val="20C20C6C"/>
    <w:rsid w:val="20C52024"/>
    <w:rsid w:val="20C60263"/>
    <w:rsid w:val="20E06789"/>
    <w:rsid w:val="20E23B37"/>
    <w:rsid w:val="20E80E3E"/>
    <w:rsid w:val="2109241F"/>
    <w:rsid w:val="21252FD9"/>
    <w:rsid w:val="21273AB6"/>
    <w:rsid w:val="213D620E"/>
    <w:rsid w:val="213E681D"/>
    <w:rsid w:val="21417227"/>
    <w:rsid w:val="21496422"/>
    <w:rsid w:val="214B46C9"/>
    <w:rsid w:val="2173471A"/>
    <w:rsid w:val="219263C8"/>
    <w:rsid w:val="21AD337C"/>
    <w:rsid w:val="21D07587"/>
    <w:rsid w:val="21D46375"/>
    <w:rsid w:val="21E45CA7"/>
    <w:rsid w:val="22026319"/>
    <w:rsid w:val="22031056"/>
    <w:rsid w:val="22195B87"/>
    <w:rsid w:val="22406646"/>
    <w:rsid w:val="22510975"/>
    <w:rsid w:val="22515B77"/>
    <w:rsid w:val="22591636"/>
    <w:rsid w:val="225F6002"/>
    <w:rsid w:val="225F6C59"/>
    <w:rsid w:val="226C7149"/>
    <w:rsid w:val="22767191"/>
    <w:rsid w:val="22821F7B"/>
    <w:rsid w:val="22A37A6E"/>
    <w:rsid w:val="22B2303C"/>
    <w:rsid w:val="22C538C0"/>
    <w:rsid w:val="22C57CBB"/>
    <w:rsid w:val="22CF2CE6"/>
    <w:rsid w:val="23047CED"/>
    <w:rsid w:val="23277691"/>
    <w:rsid w:val="23621DAC"/>
    <w:rsid w:val="23706DFA"/>
    <w:rsid w:val="239A32F4"/>
    <w:rsid w:val="239C7922"/>
    <w:rsid w:val="23BD1785"/>
    <w:rsid w:val="23EA39C3"/>
    <w:rsid w:val="241C63FF"/>
    <w:rsid w:val="24283AA3"/>
    <w:rsid w:val="243948BB"/>
    <w:rsid w:val="24436477"/>
    <w:rsid w:val="24463F14"/>
    <w:rsid w:val="24591CC2"/>
    <w:rsid w:val="245D58C6"/>
    <w:rsid w:val="246B4E31"/>
    <w:rsid w:val="246E57DD"/>
    <w:rsid w:val="24727BE5"/>
    <w:rsid w:val="24747563"/>
    <w:rsid w:val="24885842"/>
    <w:rsid w:val="2491435F"/>
    <w:rsid w:val="2495308C"/>
    <w:rsid w:val="24AA4B04"/>
    <w:rsid w:val="24BE0DAC"/>
    <w:rsid w:val="24F273C9"/>
    <w:rsid w:val="24FE3ADA"/>
    <w:rsid w:val="252E2C1E"/>
    <w:rsid w:val="255A2D2A"/>
    <w:rsid w:val="25631F5D"/>
    <w:rsid w:val="256F16F4"/>
    <w:rsid w:val="2570107C"/>
    <w:rsid w:val="257826CC"/>
    <w:rsid w:val="25787E2D"/>
    <w:rsid w:val="25834357"/>
    <w:rsid w:val="25854E11"/>
    <w:rsid w:val="259510BB"/>
    <w:rsid w:val="25A736E1"/>
    <w:rsid w:val="25AB294F"/>
    <w:rsid w:val="25AE5C3F"/>
    <w:rsid w:val="25C935E9"/>
    <w:rsid w:val="25DC2EE7"/>
    <w:rsid w:val="25EB6731"/>
    <w:rsid w:val="25EC3BAF"/>
    <w:rsid w:val="262D7099"/>
    <w:rsid w:val="263F58E3"/>
    <w:rsid w:val="265C6B59"/>
    <w:rsid w:val="26664214"/>
    <w:rsid w:val="26A74ECA"/>
    <w:rsid w:val="26AA3F32"/>
    <w:rsid w:val="26B648E9"/>
    <w:rsid w:val="26B85AF9"/>
    <w:rsid w:val="26BD44F2"/>
    <w:rsid w:val="26C97A99"/>
    <w:rsid w:val="26E256DE"/>
    <w:rsid w:val="271F0B97"/>
    <w:rsid w:val="271F1E78"/>
    <w:rsid w:val="27216AA2"/>
    <w:rsid w:val="27283109"/>
    <w:rsid w:val="27294E4A"/>
    <w:rsid w:val="27327F32"/>
    <w:rsid w:val="273E043A"/>
    <w:rsid w:val="27794D62"/>
    <w:rsid w:val="279317EA"/>
    <w:rsid w:val="279E4234"/>
    <w:rsid w:val="27A32A1F"/>
    <w:rsid w:val="27AD1E3F"/>
    <w:rsid w:val="27B4658C"/>
    <w:rsid w:val="27E75B2D"/>
    <w:rsid w:val="281F5EE9"/>
    <w:rsid w:val="2829083D"/>
    <w:rsid w:val="283333B9"/>
    <w:rsid w:val="2836692A"/>
    <w:rsid w:val="283837E6"/>
    <w:rsid w:val="28505B8C"/>
    <w:rsid w:val="285379AD"/>
    <w:rsid w:val="28974AB4"/>
    <w:rsid w:val="28BA02A9"/>
    <w:rsid w:val="28D21EA5"/>
    <w:rsid w:val="28EB5F26"/>
    <w:rsid w:val="29005825"/>
    <w:rsid w:val="290E3503"/>
    <w:rsid w:val="292037D0"/>
    <w:rsid w:val="2924746C"/>
    <w:rsid w:val="29256442"/>
    <w:rsid w:val="292F0982"/>
    <w:rsid w:val="29346D40"/>
    <w:rsid w:val="294813A8"/>
    <w:rsid w:val="294A3C5B"/>
    <w:rsid w:val="297206A8"/>
    <w:rsid w:val="29990FBB"/>
    <w:rsid w:val="299D769A"/>
    <w:rsid w:val="29A658C2"/>
    <w:rsid w:val="29B40BCF"/>
    <w:rsid w:val="29CE1F49"/>
    <w:rsid w:val="29DD5E3D"/>
    <w:rsid w:val="2A060D68"/>
    <w:rsid w:val="2A0C4F9A"/>
    <w:rsid w:val="2A2522F5"/>
    <w:rsid w:val="2A254974"/>
    <w:rsid w:val="2A517A5E"/>
    <w:rsid w:val="2A6D0A95"/>
    <w:rsid w:val="2A745133"/>
    <w:rsid w:val="2AAF7B58"/>
    <w:rsid w:val="2AE6034C"/>
    <w:rsid w:val="2AFC704B"/>
    <w:rsid w:val="2B07606F"/>
    <w:rsid w:val="2B243FAD"/>
    <w:rsid w:val="2B286314"/>
    <w:rsid w:val="2B392767"/>
    <w:rsid w:val="2B5A67C6"/>
    <w:rsid w:val="2B5B4C8B"/>
    <w:rsid w:val="2B6C01DB"/>
    <w:rsid w:val="2BBD465E"/>
    <w:rsid w:val="2BD96984"/>
    <w:rsid w:val="2BE638B2"/>
    <w:rsid w:val="2BEE432F"/>
    <w:rsid w:val="2BF37BFC"/>
    <w:rsid w:val="2C00277A"/>
    <w:rsid w:val="2C0B1388"/>
    <w:rsid w:val="2C1A7223"/>
    <w:rsid w:val="2C53582F"/>
    <w:rsid w:val="2C6170A5"/>
    <w:rsid w:val="2CB86D8A"/>
    <w:rsid w:val="2CCD776B"/>
    <w:rsid w:val="2CD6778D"/>
    <w:rsid w:val="2CE07828"/>
    <w:rsid w:val="2CE83322"/>
    <w:rsid w:val="2CEA1FC1"/>
    <w:rsid w:val="2CEE7E93"/>
    <w:rsid w:val="2CEF3544"/>
    <w:rsid w:val="2D3F582A"/>
    <w:rsid w:val="2D537E50"/>
    <w:rsid w:val="2D643C53"/>
    <w:rsid w:val="2D652BC5"/>
    <w:rsid w:val="2D81614C"/>
    <w:rsid w:val="2D816A6E"/>
    <w:rsid w:val="2DAB4443"/>
    <w:rsid w:val="2DB2389D"/>
    <w:rsid w:val="2DB36D3F"/>
    <w:rsid w:val="2DBA7E44"/>
    <w:rsid w:val="2DC32E1B"/>
    <w:rsid w:val="2DC47624"/>
    <w:rsid w:val="2DCD058B"/>
    <w:rsid w:val="2DDD3070"/>
    <w:rsid w:val="2DED4745"/>
    <w:rsid w:val="2E2040EF"/>
    <w:rsid w:val="2E226780"/>
    <w:rsid w:val="2E263074"/>
    <w:rsid w:val="2E3348D1"/>
    <w:rsid w:val="2E7858E0"/>
    <w:rsid w:val="2E7B3D22"/>
    <w:rsid w:val="2E972AEF"/>
    <w:rsid w:val="2E9B5EA2"/>
    <w:rsid w:val="2EC9229A"/>
    <w:rsid w:val="2ECD0DFE"/>
    <w:rsid w:val="2EEB7818"/>
    <w:rsid w:val="2EF249B8"/>
    <w:rsid w:val="2EFF6F72"/>
    <w:rsid w:val="2F12295E"/>
    <w:rsid w:val="2F171C9D"/>
    <w:rsid w:val="2F1D33ED"/>
    <w:rsid w:val="2F287757"/>
    <w:rsid w:val="2F397E65"/>
    <w:rsid w:val="2F3F2FA2"/>
    <w:rsid w:val="2F415817"/>
    <w:rsid w:val="2F4A3DA4"/>
    <w:rsid w:val="2F662C24"/>
    <w:rsid w:val="2F72722D"/>
    <w:rsid w:val="2F7B0E1D"/>
    <w:rsid w:val="2F8171C8"/>
    <w:rsid w:val="2F8212CA"/>
    <w:rsid w:val="2F9203E2"/>
    <w:rsid w:val="2F9A5A94"/>
    <w:rsid w:val="2FB9193A"/>
    <w:rsid w:val="2FBE036A"/>
    <w:rsid w:val="2FC75471"/>
    <w:rsid w:val="2FE5362C"/>
    <w:rsid w:val="2FE76DBF"/>
    <w:rsid w:val="2FEA5E16"/>
    <w:rsid w:val="2FF6706B"/>
    <w:rsid w:val="30142680"/>
    <w:rsid w:val="30234671"/>
    <w:rsid w:val="304F63CF"/>
    <w:rsid w:val="30517430"/>
    <w:rsid w:val="30523374"/>
    <w:rsid w:val="30634FD6"/>
    <w:rsid w:val="30663A13"/>
    <w:rsid w:val="30775A6B"/>
    <w:rsid w:val="30890A66"/>
    <w:rsid w:val="308A46AD"/>
    <w:rsid w:val="30915A7F"/>
    <w:rsid w:val="309B61D0"/>
    <w:rsid w:val="30AF55FE"/>
    <w:rsid w:val="30CC387D"/>
    <w:rsid w:val="30CF6187"/>
    <w:rsid w:val="30DC76C2"/>
    <w:rsid w:val="30DD2544"/>
    <w:rsid w:val="30EC3704"/>
    <w:rsid w:val="30F57DBC"/>
    <w:rsid w:val="310A7A97"/>
    <w:rsid w:val="310D3A9D"/>
    <w:rsid w:val="310F5FA6"/>
    <w:rsid w:val="31187BF7"/>
    <w:rsid w:val="31266193"/>
    <w:rsid w:val="312D57A8"/>
    <w:rsid w:val="31306FA4"/>
    <w:rsid w:val="31347C3B"/>
    <w:rsid w:val="31485CE7"/>
    <w:rsid w:val="3160486E"/>
    <w:rsid w:val="316F4CE4"/>
    <w:rsid w:val="31812512"/>
    <w:rsid w:val="318215D6"/>
    <w:rsid w:val="318C64EB"/>
    <w:rsid w:val="318F2878"/>
    <w:rsid w:val="318F42C6"/>
    <w:rsid w:val="31AF08B2"/>
    <w:rsid w:val="31BB4F7C"/>
    <w:rsid w:val="31C81974"/>
    <w:rsid w:val="31CA5646"/>
    <w:rsid w:val="31CD5D98"/>
    <w:rsid w:val="31E60187"/>
    <w:rsid w:val="31EC54B1"/>
    <w:rsid w:val="31F00BA6"/>
    <w:rsid w:val="31F3539C"/>
    <w:rsid w:val="3211671E"/>
    <w:rsid w:val="32117A21"/>
    <w:rsid w:val="321C3D33"/>
    <w:rsid w:val="32400B72"/>
    <w:rsid w:val="324A7161"/>
    <w:rsid w:val="32711B1C"/>
    <w:rsid w:val="32764F2C"/>
    <w:rsid w:val="327B6177"/>
    <w:rsid w:val="327C4C46"/>
    <w:rsid w:val="327E32EE"/>
    <w:rsid w:val="328F2D4E"/>
    <w:rsid w:val="32934C4F"/>
    <w:rsid w:val="329E460A"/>
    <w:rsid w:val="32B31C95"/>
    <w:rsid w:val="32B6137E"/>
    <w:rsid w:val="32B97F02"/>
    <w:rsid w:val="32BB5035"/>
    <w:rsid w:val="32D74C9D"/>
    <w:rsid w:val="330047B9"/>
    <w:rsid w:val="33095B6E"/>
    <w:rsid w:val="33130D56"/>
    <w:rsid w:val="33247C79"/>
    <w:rsid w:val="33251FB9"/>
    <w:rsid w:val="333312E6"/>
    <w:rsid w:val="333B36EB"/>
    <w:rsid w:val="33415AB3"/>
    <w:rsid w:val="3361798A"/>
    <w:rsid w:val="336620D8"/>
    <w:rsid w:val="33686F6B"/>
    <w:rsid w:val="336B6A5B"/>
    <w:rsid w:val="336D0779"/>
    <w:rsid w:val="337A2821"/>
    <w:rsid w:val="33AA01F8"/>
    <w:rsid w:val="33B77224"/>
    <w:rsid w:val="33BB4E66"/>
    <w:rsid w:val="33CE2C41"/>
    <w:rsid w:val="33CF0220"/>
    <w:rsid w:val="33D53A3F"/>
    <w:rsid w:val="34070714"/>
    <w:rsid w:val="34164C19"/>
    <w:rsid w:val="34277292"/>
    <w:rsid w:val="342C78C9"/>
    <w:rsid w:val="343972A0"/>
    <w:rsid w:val="3444414A"/>
    <w:rsid w:val="346C04C3"/>
    <w:rsid w:val="34706085"/>
    <w:rsid w:val="34725AE9"/>
    <w:rsid w:val="34826F12"/>
    <w:rsid w:val="34946755"/>
    <w:rsid w:val="34AF1844"/>
    <w:rsid w:val="34BE65D1"/>
    <w:rsid w:val="34D164A0"/>
    <w:rsid w:val="34EE7822"/>
    <w:rsid w:val="35050810"/>
    <w:rsid w:val="35074B2C"/>
    <w:rsid w:val="35172182"/>
    <w:rsid w:val="351A592E"/>
    <w:rsid w:val="352B6AFF"/>
    <w:rsid w:val="35584DBD"/>
    <w:rsid w:val="35597A67"/>
    <w:rsid w:val="355F245A"/>
    <w:rsid w:val="356137EB"/>
    <w:rsid w:val="35870BE8"/>
    <w:rsid w:val="359C7426"/>
    <w:rsid w:val="35A2506B"/>
    <w:rsid w:val="35AA236B"/>
    <w:rsid w:val="35AB5A02"/>
    <w:rsid w:val="35AC2B35"/>
    <w:rsid w:val="35C56480"/>
    <w:rsid w:val="35D14C44"/>
    <w:rsid w:val="35D71179"/>
    <w:rsid w:val="360A4CDA"/>
    <w:rsid w:val="36291994"/>
    <w:rsid w:val="365C7002"/>
    <w:rsid w:val="36831A8F"/>
    <w:rsid w:val="36940077"/>
    <w:rsid w:val="369C13AA"/>
    <w:rsid w:val="369F695F"/>
    <w:rsid w:val="36B30266"/>
    <w:rsid w:val="36B51F30"/>
    <w:rsid w:val="36B52366"/>
    <w:rsid w:val="36E57DBE"/>
    <w:rsid w:val="36E93CC5"/>
    <w:rsid w:val="36EC0434"/>
    <w:rsid w:val="36ED44BC"/>
    <w:rsid w:val="370A236E"/>
    <w:rsid w:val="371B0FE8"/>
    <w:rsid w:val="372225A7"/>
    <w:rsid w:val="37305001"/>
    <w:rsid w:val="37377380"/>
    <w:rsid w:val="37465DC6"/>
    <w:rsid w:val="37504265"/>
    <w:rsid w:val="375B329C"/>
    <w:rsid w:val="375D7944"/>
    <w:rsid w:val="3767126E"/>
    <w:rsid w:val="37727347"/>
    <w:rsid w:val="37737C8C"/>
    <w:rsid w:val="37842BD6"/>
    <w:rsid w:val="37AA550A"/>
    <w:rsid w:val="37B34A69"/>
    <w:rsid w:val="37C8447C"/>
    <w:rsid w:val="37CE2AF3"/>
    <w:rsid w:val="37E03121"/>
    <w:rsid w:val="37E64902"/>
    <w:rsid w:val="37EB3485"/>
    <w:rsid w:val="37FB0C6F"/>
    <w:rsid w:val="3804520D"/>
    <w:rsid w:val="381551E7"/>
    <w:rsid w:val="381A0235"/>
    <w:rsid w:val="381A7C1A"/>
    <w:rsid w:val="383E746D"/>
    <w:rsid w:val="38500F74"/>
    <w:rsid w:val="387B39DF"/>
    <w:rsid w:val="387F71A9"/>
    <w:rsid w:val="3890373E"/>
    <w:rsid w:val="38B7004D"/>
    <w:rsid w:val="38BF6C2F"/>
    <w:rsid w:val="38C32802"/>
    <w:rsid w:val="38E87328"/>
    <w:rsid w:val="38F45586"/>
    <w:rsid w:val="38FF3ECD"/>
    <w:rsid w:val="390239BE"/>
    <w:rsid w:val="390600CC"/>
    <w:rsid w:val="39226584"/>
    <w:rsid w:val="395864BE"/>
    <w:rsid w:val="39996BF6"/>
    <w:rsid w:val="399D4671"/>
    <w:rsid w:val="39A42CA2"/>
    <w:rsid w:val="39A63CDB"/>
    <w:rsid w:val="39DE024E"/>
    <w:rsid w:val="39F77B94"/>
    <w:rsid w:val="3A157B90"/>
    <w:rsid w:val="3A373275"/>
    <w:rsid w:val="3A457A4B"/>
    <w:rsid w:val="3A5164BC"/>
    <w:rsid w:val="3A6A7A6C"/>
    <w:rsid w:val="3AAF1B97"/>
    <w:rsid w:val="3AB95918"/>
    <w:rsid w:val="3ABB2C9B"/>
    <w:rsid w:val="3ACC7DDF"/>
    <w:rsid w:val="3ADF75F0"/>
    <w:rsid w:val="3AF0441A"/>
    <w:rsid w:val="3AFE1FE4"/>
    <w:rsid w:val="3B02408C"/>
    <w:rsid w:val="3B0548F3"/>
    <w:rsid w:val="3B095D06"/>
    <w:rsid w:val="3B0A33D2"/>
    <w:rsid w:val="3B2B4E2A"/>
    <w:rsid w:val="3B417F83"/>
    <w:rsid w:val="3B464036"/>
    <w:rsid w:val="3B5947EC"/>
    <w:rsid w:val="3B7602D8"/>
    <w:rsid w:val="3B776DE1"/>
    <w:rsid w:val="3B802CD9"/>
    <w:rsid w:val="3B976FD2"/>
    <w:rsid w:val="3B9B639B"/>
    <w:rsid w:val="3BAC2DD3"/>
    <w:rsid w:val="3BBC5C1B"/>
    <w:rsid w:val="3C062DD5"/>
    <w:rsid w:val="3C0B46C7"/>
    <w:rsid w:val="3C251D39"/>
    <w:rsid w:val="3C252E1A"/>
    <w:rsid w:val="3C270EB1"/>
    <w:rsid w:val="3C2F75D4"/>
    <w:rsid w:val="3C4A619D"/>
    <w:rsid w:val="3C6327B1"/>
    <w:rsid w:val="3CAF21B5"/>
    <w:rsid w:val="3CC86CCC"/>
    <w:rsid w:val="3CD25455"/>
    <w:rsid w:val="3CDF355F"/>
    <w:rsid w:val="3CE753A4"/>
    <w:rsid w:val="3CEF4259"/>
    <w:rsid w:val="3D0F0457"/>
    <w:rsid w:val="3D2F5349"/>
    <w:rsid w:val="3D320F34"/>
    <w:rsid w:val="3D3B1B61"/>
    <w:rsid w:val="3D4462AD"/>
    <w:rsid w:val="3D4E0F7F"/>
    <w:rsid w:val="3D5458EA"/>
    <w:rsid w:val="3D57213C"/>
    <w:rsid w:val="3D626A8F"/>
    <w:rsid w:val="3D7069AE"/>
    <w:rsid w:val="3D720544"/>
    <w:rsid w:val="3D836B5C"/>
    <w:rsid w:val="3DA3151F"/>
    <w:rsid w:val="3DA66DCD"/>
    <w:rsid w:val="3DC20097"/>
    <w:rsid w:val="3DC97ABD"/>
    <w:rsid w:val="3DE071ED"/>
    <w:rsid w:val="3DED1D87"/>
    <w:rsid w:val="3E1201A4"/>
    <w:rsid w:val="3E3254E5"/>
    <w:rsid w:val="3E4A5E16"/>
    <w:rsid w:val="3E8B333C"/>
    <w:rsid w:val="3E916C7A"/>
    <w:rsid w:val="3E970704"/>
    <w:rsid w:val="3ECA6D2C"/>
    <w:rsid w:val="3ED83385"/>
    <w:rsid w:val="3EE51AF6"/>
    <w:rsid w:val="3EEF6792"/>
    <w:rsid w:val="3F0D06D8"/>
    <w:rsid w:val="3F324F2A"/>
    <w:rsid w:val="3F506416"/>
    <w:rsid w:val="3F76595D"/>
    <w:rsid w:val="3F7C55D4"/>
    <w:rsid w:val="3F9C47E6"/>
    <w:rsid w:val="3FA25610"/>
    <w:rsid w:val="3FAE44CE"/>
    <w:rsid w:val="3FAF3063"/>
    <w:rsid w:val="3FAF4D57"/>
    <w:rsid w:val="3FB47CFA"/>
    <w:rsid w:val="3FC474CE"/>
    <w:rsid w:val="3FC65745"/>
    <w:rsid w:val="3FCD7BCB"/>
    <w:rsid w:val="3FD15FB3"/>
    <w:rsid w:val="3FEA0D08"/>
    <w:rsid w:val="3FF0539D"/>
    <w:rsid w:val="3FFA719D"/>
    <w:rsid w:val="3FFF47B3"/>
    <w:rsid w:val="401F4E55"/>
    <w:rsid w:val="40296DF5"/>
    <w:rsid w:val="403C139B"/>
    <w:rsid w:val="403D711F"/>
    <w:rsid w:val="4042270E"/>
    <w:rsid w:val="40452F98"/>
    <w:rsid w:val="405B2CAF"/>
    <w:rsid w:val="406C7A6E"/>
    <w:rsid w:val="407C5E04"/>
    <w:rsid w:val="40822AA6"/>
    <w:rsid w:val="408B1C7B"/>
    <w:rsid w:val="408E714D"/>
    <w:rsid w:val="40A6333C"/>
    <w:rsid w:val="40A80F7D"/>
    <w:rsid w:val="40BF2F13"/>
    <w:rsid w:val="40C40C47"/>
    <w:rsid w:val="40F77B80"/>
    <w:rsid w:val="40F926E3"/>
    <w:rsid w:val="40FE4A6B"/>
    <w:rsid w:val="41373B96"/>
    <w:rsid w:val="41415254"/>
    <w:rsid w:val="414E378C"/>
    <w:rsid w:val="41635CCA"/>
    <w:rsid w:val="41636DBB"/>
    <w:rsid w:val="41710552"/>
    <w:rsid w:val="417C3D53"/>
    <w:rsid w:val="41904B52"/>
    <w:rsid w:val="419B3FAC"/>
    <w:rsid w:val="41A41AB6"/>
    <w:rsid w:val="41AE6491"/>
    <w:rsid w:val="41BB10EF"/>
    <w:rsid w:val="41C737D8"/>
    <w:rsid w:val="41CC7C18"/>
    <w:rsid w:val="41D45146"/>
    <w:rsid w:val="420A4E01"/>
    <w:rsid w:val="4229748C"/>
    <w:rsid w:val="422E75D1"/>
    <w:rsid w:val="42363DE0"/>
    <w:rsid w:val="423C006D"/>
    <w:rsid w:val="423F2D9C"/>
    <w:rsid w:val="424173E6"/>
    <w:rsid w:val="425F59BA"/>
    <w:rsid w:val="427622BA"/>
    <w:rsid w:val="427B6C15"/>
    <w:rsid w:val="42864D18"/>
    <w:rsid w:val="42905B96"/>
    <w:rsid w:val="4297473A"/>
    <w:rsid w:val="42C761C6"/>
    <w:rsid w:val="42CA38D8"/>
    <w:rsid w:val="42CD6DEA"/>
    <w:rsid w:val="42EC1823"/>
    <w:rsid w:val="430D368B"/>
    <w:rsid w:val="431C742A"/>
    <w:rsid w:val="4320516C"/>
    <w:rsid w:val="43345833"/>
    <w:rsid w:val="434002AA"/>
    <w:rsid w:val="4340419A"/>
    <w:rsid w:val="43656FEF"/>
    <w:rsid w:val="43707FA6"/>
    <w:rsid w:val="43880326"/>
    <w:rsid w:val="43972F54"/>
    <w:rsid w:val="43A476F4"/>
    <w:rsid w:val="43A64F40"/>
    <w:rsid w:val="43A7763B"/>
    <w:rsid w:val="43D42D59"/>
    <w:rsid w:val="43DB5037"/>
    <w:rsid w:val="43E546CD"/>
    <w:rsid w:val="43EA6D4D"/>
    <w:rsid w:val="43EB78AE"/>
    <w:rsid w:val="441E0076"/>
    <w:rsid w:val="4434181A"/>
    <w:rsid w:val="4440539A"/>
    <w:rsid w:val="445F4BB1"/>
    <w:rsid w:val="44833406"/>
    <w:rsid w:val="44845D06"/>
    <w:rsid w:val="4485527F"/>
    <w:rsid w:val="4494146F"/>
    <w:rsid w:val="449D7D83"/>
    <w:rsid w:val="44D15A35"/>
    <w:rsid w:val="44D36133"/>
    <w:rsid w:val="44D42398"/>
    <w:rsid w:val="44D55B9C"/>
    <w:rsid w:val="44E1092B"/>
    <w:rsid w:val="44E80FCF"/>
    <w:rsid w:val="44F17D02"/>
    <w:rsid w:val="45120AE5"/>
    <w:rsid w:val="45162F5C"/>
    <w:rsid w:val="45294EAE"/>
    <w:rsid w:val="452A0A55"/>
    <w:rsid w:val="452B604A"/>
    <w:rsid w:val="459260C9"/>
    <w:rsid w:val="459D7174"/>
    <w:rsid w:val="45A57BAB"/>
    <w:rsid w:val="45A620D6"/>
    <w:rsid w:val="45A8330D"/>
    <w:rsid w:val="45B447D1"/>
    <w:rsid w:val="45C951A4"/>
    <w:rsid w:val="45F724F0"/>
    <w:rsid w:val="46110F69"/>
    <w:rsid w:val="46592B17"/>
    <w:rsid w:val="466D3658"/>
    <w:rsid w:val="46741C23"/>
    <w:rsid w:val="46776DEA"/>
    <w:rsid w:val="467E076F"/>
    <w:rsid w:val="46831794"/>
    <w:rsid w:val="46853538"/>
    <w:rsid w:val="46911BAA"/>
    <w:rsid w:val="46A90EE9"/>
    <w:rsid w:val="46B1432D"/>
    <w:rsid w:val="46B55F0F"/>
    <w:rsid w:val="46B61944"/>
    <w:rsid w:val="46F27573"/>
    <w:rsid w:val="47144F06"/>
    <w:rsid w:val="47227215"/>
    <w:rsid w:val="472405E9"/>
    <w:rsid w:val="47417E82"/>
    <w:rsid w:val="4773177B"/>
    <w:rsid w:val="478538F2"/>
    <w:rsid w:val="47977E9A"/>
    <w:rsid w:val="47A9795E"/>
    <w:rsid w:val="47C75C4C"/>
    <w:rsid w:val="47D33671"/>
    <w:rsid w:val="47E30E5E"/>
    <w:rsid w:val="47E34033"/>
    <w:rsid w:val="47E84FBF"/>
    <w:rsid w:val="47F42E16"/>
    <w:rsid w:val="47FA792C"/>
    <w:rsid w:val="48042368"/>
    <w:rsid w:val="48402825"/>
    <w:rsid w:val="485B4C40"/>
    <w:rsid w:val="485C2F43"/>
    <w:rsid w:val="485F5610"/>
    <w:rsid w:val="486F6943"/>
    <w:rsid w:val="487D096B"/>
    <w:rsid w:val="487D4980"/>
    <w:rsid w:val="489C4628"/>
    <w:rsid w:val="48A93A90"/>
    <w:rsid w:val="48AA54D8"/>
    <w:rsid w:val="48B001DF"/>
    <w:rsid w:val="48B56388"/>
    <w:rsid w:val="48B85E47"/>
    <w:rsid w:val="48BB39E4"/>
    <w:rsid w:val="48CF4605"/>
    <w:rsid w:val="48F30C2D"/>
    <w:rsid w:val="49312711"/>
    <w:rsid w:val="49381482"/>
    <w:rsid w:val="493D2AFB"/>
    <w:rsid w:val="49521DF7"/>
    <w:rsid w:val="495360A3"/>
    <w:rsid w:val="49662D69"/>
    <w:rsid w:val="498A0B80"/>
    <w:rsid w:val="498B3C79"/>
    <w:rsid w:val="4991704F"/>
    <w:rsid w:val="499E3663"/>
    <w:rsid w:val="49BF01D7"/>
    <w:rsid w:val="49CE5074"/>
    <w:rsid w:val="49D42359"/>
    <w:rsid w:val="49E33054"/>
    <w:rsid w:val="49E61B24"/>
    <w:rsid w:val="49F66BF7"/>
    <w:rsid w:val="49FC75CD"/>
    <w:rsid w:val="4A156DB0"/>
    <w:rsid w:val="4A17673F"/>
    <w:rsid w:val="4A2367D2"/>
    <w:rsid w:val="4A236F35"/>
    <w:rsid w:val="4A2422DE"/>
    <w:rsid w:val="4A2704F4"/>
    <w:rsid w:val="4A2B43F6"/>
    <w:rsid w:val="4A301A0D"/>
    <w:rsid w:val="4A427393"/>
    <w:rsid w:val="4A5D78A0"/>
    <w:rsid w:val="4A69564B"/>
    <w:rsid w:val="4A6D2241"/>
    <w:rsid w:val="4A84706C"/>
    <w:rsid w:val="4A922C20"/>
    <w:rsid w:val="4A9B59DB"/>
    <w:rsid w:val="4AAF6DD6"/>
    <w:rsid w:val="4AF05342"/>
    <w:rsid w:val="4B081E7E"/>
    <w:rsid w:val="4B0A134B"/>
    <w:rsid w:val="4B10022E"/>
    <w:rsid w:val="4B485F18"/>
    <w:rsid w:val="4B5D3D4D"/>
    <w:rsid w:val="4B615BCA"/>
    <w:rsid w:val="4B7D1300"/>
    <w:rsid w:val="4B8D35BB"/>
    <w:rsid w:val="4BB7079F"/>
    <w:rsid w:val="4BB95FA3"/>
    <w:rsid w:val="4BE2483D"/>
    <w:rsid w:val="4BE82694"/>
    <w:rsid w:val="4BF36495"/>
    <w:rsid w:val="4BFA5AE7"/>
    <w:rsid w:val="4C070323"/>
    <w:rsid w:val="4C1533E4"/>
    <w:rsid w:val="4C1F2EDC"/>
    <w:rsid w:val="4C2E2FD6"/>
    <w:rsid w:val="4C460B0F"/>
    <w:rsid w:val="4C584DB3"/>
    <w:rsid w:val="4C5B4484"/>
    <w:rsid w:val="4C6751C6"/>
    <w:rsid w:val="4C680B43"/>
    <w:rsid w:val="4C6856AC"/>
    <w:rsid w:val="4C72455F"/>
    <w:rsid w:val="4C7505B3"/>
    <w:rsid w:val="4C8746B3"/>
    <w:rsid w:val="4C957770"/>
    <w:rsid w:val="4C9A6388"/>
    <w:rsid w:val="4C9D15DC"/>
    <w:rsid w:val="4CA61286"/>
    <w:rsid w:val="4CB33058"/>
    <w:rsid w:val="4CB678D6"/>
    <w:rsid w:val="4CD94332"/>
    <w:rsid w:val="4CDE49D3"/>
    <w:rsid w:val="4CEA035E"/>
    <w:rsid w:val="4D020588"/>
    <w:rsid w:val="4D2543FF"/>
    <w:rsid w:val="4D3006A2"/>
    <w:rsid w:val="4D370CC5"/>
    <w:rsid w:val="4D4048FC"/>
    <w:rsid w:val="4D40792C"/>
    <w:rsid w:val="4D420A10"/>
    <w:rsid w:val="4D4F7D5E"/>
    <w:rsid w:val="4D597BF3"/>
    <w:rsid w:val="4D5A544D"/>
    <w:rsid w:val="4D5A74CD"/>
    <w:rsid w:val="4D5A7CC5"/>
    <w:rsid w:val="4D651B45"/>
    <w:rsid w:val="4D6C2D05"/>
    <w:rsid w:val="4D797829"/>
    <w:rsid w:val="4D877FBD"/>
    <w:rsid w:val="4D884E06"/>
    <w:rsid w:val="4D923F11"/>
    <w:rsid w:val="4D987187"/>
    <w:rsid w:val="4DA231F0"/>
    <w:rsid w:val="4DAD745B"/>
    <w:rsid w:val="4DB34D01"/>
    <w:rsid w:val="4DD10A81"/>
    <w:rsid w:val="4DDE0140"/>
    <w:rsid w:val="4DE31927"/>
    <w:rsid w:val="4DE5780B"/>
    <w:rsid w:val="4DFC0C12"/>
    <w:rsid w:val="4DFC229C"/>
    <w:rsid w:val="4E1A195D"/>
    <w:rsid w:val="4E235986"/>
    <w:rsid w:val="4E46700C"/>
    <w:rsid w:val="4E54216E"/>
    <w:rsid w:val="4E5743EC"/>
    <w:rsid w:val="4E5749F7"/>
    <w:rsid w:val="4E6925B1"/>
    <w:rsid w:val="4E692BD9"/>
    <w:rsid w:val="4E6D2BB6"/>
    <w:rsid w:val="4E706BF0"/>
    <w:rsid w:val="4E8F3569"/>
    <w:rsid w:val="4E922C96"/>
    <w:rsid w:val="4E9C14E9"/>
    <w:rsid w:val="4EAB1EC9"/>
    <w:rsid w:val="4EAC7281"/>
    <w:rsid w:val="4EAF79B8"/>
    <w:rsid w:val="4ED1389E"/>
    <w:rsid w:val="4ED21E36"/>
    <w:rsid w:val="4EE45540"/>
    <w:rsid w:val="4EEF1E97"/>
    <w:rsid w:val="4F054D3C"/>
    <w:rsid w:val="4F0A7E51"/>
    <w:rsid w:val="4F282310"/>
    <w:rsid w:val="4F2B756F"/>
    <w:rsid w:val="4F361873"/>
    <w:rsid w:val="4F391364"/>
    <w:rsid w:val="4F3F6893"/>
    <w:rsid w:val="4F4031E5"/>
    <w:rsid w:val="4F4F2935"/>
    <w:rsid w:val="4F566F6D"/>
    <w:rsid w:val="4F590F81"/>
    <w:rsid w:val="4F702FD7"/>
    <w:rsid w:val="4F745C45"/>
    <w:rsid w:val="4F8D6993"/>
    <w:rsid w:val="4FBA4253"/>
    <w:rsid w:val="4FC46AED"/>
    <w:rsid w:val="4FC906F4"/>
    <w:rsid w:val="4FCB0696"/>
    <w:rsid w:val="4FCF7459"/>
    <w:rsid w:val="4FDE0C0A"/>
    <w:rsid w:val="4FE355E6"/>
    <w:rsid w:val="4FF21938"/>
    <w:rsid w:val="5011414B"/>
    <w:rsid w:val="50335254"/>
    <w:rsid w:val="504C720C"/>
    <w:rsid w:val="5053564E"/>
    <w:rsid w:val="506617FC"/>
    <w:rsid w:val="508C61A1"/>
    <w:rsid w:val="50B05655"/>
    <w:rsid w:val="50D5648F"/>
    <w:rsid w:val="510065DD"/>
    <w:rsid w:val="512D23EB"/>
    <w:rsid w:val="513B5C76"/>
    <w:rsid w:val="514B3670"/>
    <w:rsid w:val="51532F58"/>
    <w:rsid w:val="51583EE2"/>
    <w:rsid w:val="515E2E61"/>
    <w:rsid w:val="516F6F6A"/>
    <w:rsid w:val="51790BFB"/>
    <w:rsid w:val="5192272E"/>
    <w:rsid w:val="51A1274F"/>
    <w:rsid w:val="51A226F8"/>
    <w:rsid w:val="51B3364F"/>
    <w:rsid w:val="51BA7760"/>
    <w:rsid w:val="51C479DF"/>
    <w:rsid w:val="51C92E73"/>
    <w:rsid w:val="51CE66DB"/>
    <w:rsid w:val="51E82DAB"/>
    <w:rsid w:val="52096481"/>
    <w:rsid w:val="5215084E"/>
    <w:rsid w:val="521D26DB"/>
    <w:rsid w:val="523302EC"/>
    <w:rsid w:val="5241199C"/>
    <w:rsid w:val="524B0C10"/>
    <w:rsid w:val="524E71CA"/>
    <w:rsid w:val="52654C76"/>
    <w:rsid w:val="52685BCD"/>
    <w:rsid w:val="528818DD"/>
    <w:rsid w:val="52A6300A"/>
    <w:rsid w:val="52B11932"/>
    <w:rsid w:val="52E71802"/>
    <w:rsid w:val="52F26DBE"/>
    <w:rsid w:val="530E5B50"/>
    <w:rsid w:val="53130849"/>
    <w:rsid w:val="531E7C79"/>
    <w:rsid w:val="532E58CD"/>
    <w:rsid w:val="53687ABD"/>
    <w:rsid w:val="53730466"/>
    <w:rsid w:val="537921A4"/>
    <w:rsid w:val="5394276A"/>
    <w:rsid w:val="5397136A"/>
    <w:rsid w:val="53A37386"/>
    <w:rsid w:val="53B06DFE"/>
    <w:rsid w:val="53BD062F"/>
    <w:rsid w:val="53C54E78"/>
    <w:rsid w:val="53D42904"/>
    <w:rsid w:val="53E126F6"/>
    <w:rsid w:val="53F874F0"/>
    <w:rsid w:val="544C45A3"/>
    <w:rsid w:val="545556EE"/>
    <w:rsid w:val="5469120C"/>
    <w:rsid w:val="54766D02"/>
    <w:rsid w:val="54786441"/>
    <w:rsid w:val="54815C87"/>
    <w:rsid w:val="548719A9"/>
    <w:rsid w:val="549F0488"/>
    <w:rsid w:val="54A37382"/>
    <w:rsid w:val="54A741A4"/>
    <w:rsid w:val="54BB3E9C"/>
    <w:rsid w:val="54BD10F9"/>
    <w:rsid w:val="54D9517B"/>
    <w:rsid w:val="54DF3358"/>
    <w:rsid w:val="54E73710"/>
    <w:rsid w:val="54E83610"/>
    <w:rsid w:val="551134EC"/>
    <w:rsid w:val="551964FB"/>
    <w:rsid w:val="55200FFC"/>
    <w:rsid w:val="55332BBA"/>
    <w:rsid w:val="55371190"/>
    <w:rsid w:val="55517F94"/>
    <w:rsid w:val="556F0769"/>
    <w:rsid w:val="55CA116A"/>
    <w:rsid w:val="55D80671"/>
    <w:rsid w:val="55DE5F5C"/>
    <w:rsid w:val="55E53FF3"/>
    <w:rsid w:val="55FC2B2F"/>
    <w:rsid w:val="560C3A81"/>
    <w:rsid w:val="56161222"/>
    <w:rsid w:val="56222C91"/>
    <w:rsid w:val="562E7748"/>
    <w:rsid w:val="564831C7"/>
    <w:rsid w:val="564927D4"/>
    <w:rsid w:val="564B15AE"/>
    <w:rsid w:val="564B4981"/>
    <w:rsid w:val="564C4BB1"/>
    <w:rsid w:val="564D33D3"/>
    <w:rsid w:val="56511B5E"/>
    <w:rsid w:val="566A6A98"/>
    <w:rsid w:val="56824C41"/>
    <w:rsid w:val="56872A22"/>
    <w:rsid w:val="569440F8"/>
    <w:rsid w:val="56C8194B"/>
    <w:rsid w:val="56D93B58"/>
    <w:rsid w:val="56F742DA"/>
    <w:rsid w:val="570024D6"/>
    <w:rsid w:val="57014CA6"/>
    <w:rsid w:val="57117D50"/>
    <w:rsid w:val="572733B6"/>
    <w:rsid w:val="5738512A"/>
    <w:rsid w:val="57441033"/>
    <w:rsid w:val="574E2813"/>
    <w:rsid w:val="57513A92"/>
    <w:rsid w:val="5765719A"/>
    <w:rsid w:val="57841CC8"/>
    <w:rsid w:val="5787435D"/>
    <w:rsid w:val="579748CE"/>
    <w:rsid w:val="579F7489"/>
    <w:rsid w:val="57A023CF"/>
    <w:rsid w:val="57A34451"/>
    <w:rsid w:val="57C11CAC"/>
    <w:rsid w:val="57D924A8"/>
    <w:rsid w:val="57F12A4C"/>
    <w:rsid w:val="57F4225A"/>
    <w:rsid w:val="580A09C8"/>
    <w:rsid w:val="58203BE2"/>
    <w:rsid w:val="5822508B"/>
    <w:rsid w:val="58290274"/>
    <w:rsid w:val="582E3A30"/>
    <w:rsid w:val="58334175"/>
    <w:rsid w:val="58376F85"/>
    <w:rsid w:val="58486E64"/>
    <w:rsid w:val="58675193"/>
    <w:rsid w:val="586E5B61"/>
    <w:rsid w:val="58833468"/>
    <w:rsid w:val="588360AD"/>
    <w:rsid w:val="588F6ABD"/>
    <w:rsid w:val="589E4D3F"/>
    <w:rsid w:val="58AF4C92"/>
    <w:rsid w:val="58AF5A7F"/>
    <w:rsid w:val="58B171C0"/>
    <w:rsid w:val="58C5113F"/>
    <w:rsid w:val="58C61E79"/>
    <w:rsid w:val="58CB5726"/>
    <w:rsid w:val="58E96D98"/>
    <w:rsid w:val="590331A1"/>
    <w:rsid w:val="591C0D9C"/>
    <w:rsid w:val="592007AE"/>
    <w:rsid w:val="593C0ECD"/>
    <w:rsid w:val="59672B54"/>
    <w:rsid w:val="5968040A"/>
    <w:rsid w:val="596D67DA"/>
    <w:rsid w:val="598C6189"/>
    <w:rsid w:val="599D2170"/>
    <w:rsid w:val="59A45A3C"/>
    <w:rsid w:val="59B9666A"/>
    <w:rsid w:val="59CA59DA"/>
    <w:rsid w:val="59CF042F"/>
    <w:rsid w:val="59D1061D"/>
    <w:rsid w:val="59EC5950"/>
    <w:rsid w:val="59EF2EBA"/>
    <w:rsid w:val="5A045F53"/>
    <w:rsid w:val="5A0E38E5"/>
    <w:rsid w:val="5A2172F4"/>
    <w:rsid w:val="5A2215D6"/>
    <w:rsid w:val="5A3431DE"/>
    <w:rsid w:val="5A3B2434"/>
    <w:rsid w:val="5A3F302F"/>
    <w:rsid w:val="5A443D90"/>
    <w:rsid w:val="5A5E56F4"/>
    <w:rsid w:val="5A614D0A"/>
    <w:rsid w:val="5A6F4A25"/>
    <w:rsid w:val="5A93547B"/>
    <w:rsid w:val="5AAB5107"/>
    <w:rsid w:val="5AB33E9C"/>
    <w:rsid w:val="5ABD2A6D"/>
    <w:rsid w:val="5ABE6841"/>
    <w:rsid w:val="5AD10803"/>
    <w:rsid w:val="5AD85B1A"/>
    <w:rsid w:val="5ADA139B"/>
    <w:rsid w:val="5ADC7E45"/>
    <w:rsid w:val="5AE247A0"/>
    <w:rsid w:val="5AF26F96"/>
    <w:rsid w:val="5B275574"/>
    <w:rsid w:val="5B43466F"/>
    <w:rsid w:val="5B44356A"/>
    <w:rsid w:val="5B443FE4"/>
    <w:rsid w:val="5B530B4B"/>
    <w:rsid w:val="5B5D77D0"/>
    <w:rsid w:val="5B691014"/>
    <w:rsid w:val="5B730CA8"/>
    <w:rsid w:val="5B7420A1"/>
    <w:rsid w:val="5B7436C5"/>
    <w:rsid w:val="5B7761B0"/>
    <w:rsid w:val="5B817E48"/>
    <w:rsid w:val="5B9A52B0"/>
    <w:rsid w:val="5BA44A9B"/>
    <w:rsid w:val="5BAF5094"/>
    <w:rsid w:val="5BCB6072"/>
    <w:rsid w:val="5BD42EC8"/>
    <w:rsid w:val="5BD82630"/>
    <w:rsid w:val="5BDB3B20"/>
    <w:rsid w:val="5BEC0F88"/>
    <w:rsid w:val="5BF3322A"/>
    <w:rsid w:val="5BF7355B"/>
    <w:rsid w:val="5C1A0834"/>
    <w:rsid w:val="5C39447A"/>
    <w:rsid w:val="5C3C5515"/>
    <w:rsid w:val="5C6175FB"/>
    <w:rsid w:val="5C65291D"/>
    <w:rsid w:val="5C753661"/>
    <w:rsid w:val="5C791D7F"/>
    <w:rsid w:val="5C925F5D"/>
    <w:rsid w:val="5C942044"/>
    <w:rsid w:val="5C9F15F3"/>
    <w:rsid w:val="5CB16F3A"/>
    <w:rsid w:val="5CBF07AB"/>
    <w:rsid w:val="5CCE2A56"/>
    <w:rsid w:val="5CDC6150"/>
    <w:rsid w:val="5CFC4BDF"/>
    <w:rsid w:val="5CFD3570"/>
    <w:rsid w:val="5D1B71F3"/>
    <w:rsid w:val="5D1F4FB1"/>
    <w:rsid w:val="5D452F43"/>
    <w:rsid w:val="5D97175F"/>
    <w:rsid w:val="5DB13A08"/>
    <w:rsid w:val="5DC002AB"/>
    <w:rsid w:val="5DD907DA"/>
    <w:rsid w:val="5DE96F40"/>
    <w:rsid w:val="5E0547F8"/>
    <w:rsid w:val="5E0A17A3"/>
    <w:rsid w:val="5E0F59EC"/>
    <w:rsid w:val="5E2D0E18"/>
    <w:rsid w:val="5E3B34B4"/>
    <w:rsid w:val="5E581C82"/>
    <w:rsid w:val="5E5B3C26"/>
    <w:rsid w:val="5E672295"/>
    <w:rsid w:val="5E7115D9"/>
    <w:rsid w:val="5E9E6DD0"/>
    <w:rsid w:val="5EA54320"/>
    <w:rsid w:val="5EB01B06"/>
    <w:rsid w:val="5EB629D1"/>
    <w:rsid w:val="5EBF4584"/>
    <w:rsid w:val="5EEA61D6"/>
    <w:rsid w:val="5EEC429E"/>
    <w:rsid w:val="5F0025DD"/>
    <w:rsid w:val="5F1D6186"/>
    <w:rsid w:val="5F3601CD"/>
    <w:rsid w:val="5F3C5A9F"/>
    <w:rsid w:val="5F43024C"/>
    <w:rsid w:val="5F4E6B22"/>
    <w:rsid w:val="5F6E0BB6"/>
    <w:rsid w:val="5F74168F"/>
    <w:rsid w:val="5F790C56"/>
    <w:rsid w:val="5F8405F4"/>
    <w:rsid w:val="5F9745B0"/>
    <w:rsid w:val="5F9A7BFD"/>
    <w:rsid w:val="5FE94CDD"/>
    <w:rsid w:val="5FF63C60"/>
    <w:rsid w:val="5FF82A29"/>
    <w:rsid w:val="60001CC0"/>
    <w:rsid w:val="60136D65"/>
    <w:rsid w:val="601E438A"/>
    <w:rsid w:val="601E61DE"/>
    <w:rsid w:val="602F51F1"/>
    <w:rsid w:val="60340051"/>
    <w:rsid w:val="60542A5A"/>
    <w:rsid w:val="608811C0"/>
    <w:rsid w:val="608D32A9"/>
    <w:rsid w:val="6092351E"/>
    <w:rsid w:val="60A96B43"/>
    <w:rsid w:val="60BD6476"/>
    <w:rsid w:val="60C26423"/>
    <w:rsid w:val="60DB1846"/>
    <w:rsid w:val="60EC6DF3"/>
    <w:rsid w:val="60ED51D8"/>
    <w:rsid w:val="60EF5890"/>
    <w:rsid w:val="61156EA2"/>
    <w:rsid w:val="61384DE4"/>
    <w:rsid w:val="61494CBE"/>
    <w:rsid w:val="61655D15"/>
    <w:rsid w:val="61706C2D"/>
    <w:rsid w:val="617E52E2"/>
    <w:rsid w:val="618E50E3"/>
    <w:rsid w:val="61A74483"/>
    <w:rsid w:val="61B800DA"/>
    <w:rsid w:val="61C8073A"/>
    <w:rsid w:val="61D02ABC"/>
    <w:rsid w:val="61ED04B8"/>
    <w:rsid w:val="62086B0C"/>
    <w:rsid w:val="621A4848"/>
    <w:rsid w:val="623205C0"/>
    <w:rsid w:val="623D16B5"/>
    <w:rsid w:val="62526522"/>
    <w:rsid w:val="62562501"/>
    <w:rsid w:val="625B3282"/>
    <w:rsid w:val="6262737A"/>
    <w:rsid w:val="62993A7C"/>
    <w:rsid w:val="62A13B76"/>
    <w:rsid w:val="62A23B42"/>
    <w:rsid w:val="62AC6B04"/>
    <w:rsid w:val="62AE495E"/>
    <w:rsid w:val="62C51B40"/>
    <w:rsid w:val="62D87BA1"/>
    <w:rsid w:val="62D9023F"/>
    <w:rsid w:val="62D923DC"/>
    <w:rsid w:val="62FD36ED"/>
    <w:rsid w:val="63006483"/>
    <w:rsid w:val="63092E9C"/>
    <w:rsid w:val="63152010"/>
    <w:rsid w:val="63276B7D"/>
    <w:rsid w:val="6347389B"/>
    <w:rsid w:val="6361743E"/>
    <w:rsid w:val="637555FC"/>
    <w:rsid w:val="63772600"/>
    <w:rsid w:val="637F2D12"/>
    <w:rsid w:val="638208DB"/>
    <w:rsid w:val="63B7355E"/>
    <w:rsid w:val="63B86767"/>
    <w:rsid w:val="63BE035D"/>
    <w:rsid w:val="63CC08CA"/>
    <w:rsid w:val="63CD5AC4"/>
    <w:rsid w:val="63CF45D7"/>
    <w:rsid w:val="63F36164"/>
    <w:rsid w:val="64030466"/>
    <w:rsid w:val="64033FC2"/>
    <w:rsid w:val="641A3629"/>
    <w:rsid w:val="64252A52"/>
    <w:rsid w:val="6429752E"/>
    <w:rsid w:val="642E7C09"/>
    <w:rsid w:val="643C5EAB"/>
    <w:rsid w:val="64501C57"/>
    <w:rsid w:val="64524F4A"/>
    <w:rsid w:val="645417EB"/>
    <w:rsid w:val="64734BB7"/>
    <w:rsid w:val="64767422"/>
    <w:rsid w:val="64897C78"/>
    <w:rsid w:val="649135A0"/>
    <w:rsid w:val="64AB5CF7"/>
    <w:rsid w:val="64AF3483"/>
    <w:rsid w:val="64B508C4"/>
    <w:rsid w:val="64DC1C83"/>
    <w:rsid w:val="65160B9B"/>
    <w:rsid w:val="65165661"/>
    <w:rsid w:val="651C2A4B"/>
    <w:rsid w:val="652F0DE7"/>
    <w:rsid w:val="653F3BBC"/>
    <w:rsid w:val="654518AE"/>
    <w:rsid w:val="65523BF5"/>
    <w:rsid w:val="655674A7"/>
    <w:rsid w:val="65750EF0"/>
    <w:rsid w:val="6583548E"/>
    <w:rsid w:val="658B490C"/>
    <w:rsid w:val="658D5E37"/>
    <w:rsid w:val="659C3F94"/>
    <w:rsid w:val="65AC5F01"/>
    <w:rsid w:val="65B42C46"/>
    <w:rsid w:val="65BC5EDF"/>
    <w:rsid w:val="65D935A0"/>
    <w:rsid w:val="65D938B9"/>
    <w:rsid w:val="65DC09A1"/>
    <w:rsid w:val="65E676F8"/>
    <w:rsid w:val="65E85253"/>
    <w:rsid w:val="6624528E"/>
    <w:rsid w:val="66583FA2"/>
    <w:rsid w:val="666770EE"/>
    <w:rsid w:val="666A192C"/>
    <w:rsid w:val="666E4E7C"/>
    <w:rsid w:val="66712BBB"/>
    <w:rsid w:val="66754F1F"/>
    <w:rsid w:val="668144E8"/>
    <w:rsid w:val="66AF796A"/>
    <w:rsid w:val="66B6356E"/>
    <w:rsid w:val="66C03637"/>
    <w:rsid w:val="66CC2D91"/>
    <w:rsid w:val="66D01AC8"/>
    <w:rsid w:val="66DA1AE0"/>
    <w:rsid w:val="66E16422"/>
    <w:rsid w:val="66F57D91"/>
    <w:rsid w:val="66F82CA3"/>
    <w:rsid w:val="66FC6AA7"/>
    <w:rsid w:val="67030E2A"/>
    <w:rsid w:val="673554B5"/>
    <w:rsid w:val="674D17FD"/>
    <w:rsid w:val="67522F0D"/>
    <w:rsid w:val="6779459B"/>
    <w:rsid w:val="6779675F"/>
    <w:rsid w:val="67840C70"/>
    <w:rsid w:val="678537B8"/>
    <w:rsid w:val="67883C0C"/>
    <w:rsid w:val="6796339F"/>
    <w:rsid w:val="67A41618"/>
    <w:rsid w:val="67B1644F"/>
    <w:rsid w:val="67D45277"/>
    <w:rsid w:val="67DF0A57"/>
    <w:rsid w:val="68025435"/>
    <w:rsid w:val="68186BC2"/>
    <w:rsid w:val="68262298"/>
    <w:rsid w:val="68271394"/>
    <w:rsid w:val="68337D10"/>
    <w:rsid w:val="683E22C7"/>
    <w:rsid w:val="68435627"/>
    <w:rsid w:val="685B4CE3"/>
    <w:rsid w:val="68601FDE"/>
    <w:rsid w:val="686B65DA"/>
    <w:rsid w:val="68757459"/>
    <w:rsid w:val="6887766E"/>
    <w:rsid w:val="689832F9"/>
    <w:rsid w:val="689D7E8D"/>
    <w:rsid w:val="68A43CF8"/>
    <w:rsid w:val="68AD72BD"/>
    <w:rsid w:val="68CE54C2"/>
    <w:rsid w:val="68E93AA9"/>
    <w:rsid w:val="68EB7626"/>
    <w:rsid w:val="68EC0377"/>
    <w:rsid w:val="68F87487"/>
    <w:rsid w:val="69274557"/>
    <w:rsid w:val="692B0492"/>
    <w:rsid w:val="692D4FBC"/>
    <w:rsid w:val="69481D9F"/>
    <w:rsid w:val="69541895"/>
    <w:rsid w:val="696A3C7E"/>
    <w:rsid w:val="6973660A"/>
    <w:rsid w:val="69796AD5"/>
    <w:rsid w:val="69846584"/>
    <w:rsid w:val="69875F85"/>
    <w:rsid w:val="699E32C9"/>
    <w:rsid w:val="69A81316"/>
    <w:rsid w:val="69A973BA"/>
    <w:rsid w:val="69B8584F"/>
    <w:rsid w:val="69BC0F86"/>
    <w:rsid w:val="69BE743B"/>
    <w:rsid w:val="69C45FA2"/>
    <w:rsid w:val="69E9450B"/>
    <w:rsid w:val="6A21439B"/>
    <w:rsid w:val="6A2205E0"/>
    <w:rsid w:val="6A3D4FF6"/>
    <w:rsid w:val="6A4B2042"/>
    <w:rsid w:val="6A682879"/>
    <w:rsid w:val="6A696279"/>
    <w:rsid w:val="6A6F3BB8"/>
    <w:rsid w:val="6A751F93"/>
    <w:rsid w:val="6A7F3E39"/>
    <w:rsid w:val="6A88178D"/>
    <w:rsid w:val="6A8955C1"/>
    <w:rsid w:val="6AA87672"/>
    <w:rsid w:val="6AB853DB"/>
    <w:rsid w:val="6AB94177"/>
    <w:rsid w:val="6AC46281"/>
    <w:rsid w:val="6AC962AA"/>
    <w:rsid w:val="6AD00F10"/>
    <w:rsid w:val="6ADE08A2"/>
    <w:rsid w:val="6AF773C1"/>
    <w:rsid w:val="6B00434F"/>
    <w:rsid w:val="6B006391"/>
    <w:rsid w:val="6B0A29A2"/>
    <w:rsid w:val="6B3558B9"/>
    <w:rsid w:val="6B3727A3"/>
    <w:rsid w:val="6B41081F"/>
    <w:rsid w:val="6B433BB5"/>
    <w:rsid w:val="6B7F05D8"/>
    <w:rsid w:val="6BA35B72"/>
    <w:rsid w:val="6BAB4119"/>
    <w:rsid w:val="6BAB6889"/>
    <w:rsid w:val="6BBE4C73"/>
    <w:rsid w:val="6BCB694A"/>
    <w:rsid w:val="6BE5078B"/>
    <w:rsid w:val="6BF23C37"/>
    <w:rsid w:val="6C077347"/>
    <w:rsid w:val="6C47110C"/>
    <w:rsid w:val="6C5630FD"/>
    <w:rsid w:val="6C6005C8"/>
    <w:rsid w:val="6C6D59BC"/>
    <w:rsid w:val="6C702411"/>
    <w:rsid w:val="6C705629"/>
    <w:rsid w:val="6C7D3190"/>
    <w:rsid w:val="6CD55938"/>
    <w:rsid w:val="6CE7166D"/>
    <w:rsid w:val="6D156541"/>
    <w:rsid w:val="6D2547DC"/>
    <w:rsid w:val="6D2B74B3"/>
    <w:rsid w:val="6D3671B7"/>
    <w:rsid w:val="6D387A03"/>
    <w:rsid w:val="6D5E185A"/>
    <w:rsid w:val="6D723534"/>
    <w:rsid w:val="6DA328AF"/>
    <w:rsid w:val="6DC95198"/>
    <w:rsid w:val="6DD53341"/>
    <w:rsid w:val="6DDB25BA"/>
    <w:rsid w:val="6DF637F5"/>
    <w:rsid w:val="6DFB4DB3"/>
    <w:rsid w:val="6DFF52FC"/>
    <w:rsid w:val="6E022930"/>
    <w:rsid w:val="6E09607F"/>
    <w:rsid w:val="6E0B70A3"/>
    <w:rsid w:val="6E0E3C8F"/>
    <w:rsid w:val="6E2A2D57"/>
    <w:rsid w:val="6E343FC5"/>
    <w:rsid w:val="6E4476B1"/>
    <w:rsid w:val="6E5C3B38"/>
    <w:rsid w:val="6E664D02"/>
    <w:rsid w:val="6E69582F"/>
    <w:rsid w:val="6E7F019A"/>
    <w:rsid w:val="6E8505CD"/>
    <w:rsid w:val="6E9122FB"/>
    <w:rsid w:val="6EB76414"/>
    <w:rsid w:val="6EC21262"/>
    <w:rsid w:val="6ED63F8F"/>
    <w:rsid w:val="6EE45779"/>
    <w:rsid w:val="6EEC0419"/>
    <w:rsid w:val="6F2140E1"/>
    <w:rsid w:val="6F2473F8"/>
    <w:rsid w:val="6F276191"/>
    <w:rsid w:val="6F331D75"/>
    <w:rsid w:val="6F334E26"/>
    <w:rsid w:val="6F421120"/>
    <w:rsid w:val="6F4B4A6F"/>
    <w:rsid w:val="6F5002D8"/>
    <w:rsid w:val="6F587148"/>
    <w:rsid w:val="6F5F366D"/>
    <w:rsid w:val="6F800BBD"/>
    <w:rsid w:val="6FA36659"/>
    <w:rsid w:val="6FAB2A1F"/>
    <w:rsid w:val="6FB414F9"/>
    <w:rsid w:val="6FB62831"/>
    <w:rsid w:val="6FB70E31"/>
    <w:rsid w:val="6FFD05B3"/>
    <w:rsid w:val="701A5859"/>
    <w:rsid w:val="7020137A"/>
    <w:rsid w:val="7040034C"/>
    <w:rsid w:val="70475763"/>
    <w:rsid w:val="706D3FDC"/>
    <w:rsid w:val="708B0536"/>
    <w:rsid w:val="70AC5A1A"/>
    <w:rsid w:val="70D07468"/>
    <w:rsid w:val="70D81F5D"/>
    <w:rsid w:val="70DB5380"/>
    <w:rsid w:val="70FD156C"/>
    <w:rsid w:val="7115261B"/>
    <w:rsid w:val="71241A1C"/>
    <w:rsid w:val="713E488C"/>
    <w:rsid w:val="714262F6"/>
    <w:rsid w:val="71453EF2"/>
    <w:rsid w:val="71484198"/>
    <w:rsid w:val="71484277"/>
    <w:rsid w:val="7150009D"/>
    <w:rsid w:val="717763E0"/>
    <w:rsid w:val="71876268"/>
    <w:rsid w:val="719955F5"/>
    <w:rsid w:val="719F67A9"/>
    <w:rsid w:val="71A039CA"/>
    <w:rsid w:val="71D60F68"/>
    <w:rsid w:val="71F23D85"/>
    <w:rsid w:val="72121476"/>
    <w:rsid w:val="721E46BD"/>
    <w:rsid w:val="72202B34"/>
    <w:rsid w:val="724A6E8A"/>
    <w:rsid w:val="72511B1B"/>
    <w:rsid w:val="72576BCE"/>
    <w:rsid w:val="7261574D"/>
    <w:rsid w:val="72720DA8"/>
    <w:rsid w:val="72791716"/>
    <w:rsid w:val="728237ED"/>
    <w:rsid w:val="7289629A"/>
    <w:rsid w:val="72916D2F"/>
    <w:rsid w:val="72B34077"/>
    <w:rsid w:val="72B648F6"/>
    <w:rsid w:val="72E55AF9"/>
    <w:rsid w:val="73063D79"/>
    <w:rsid w:val="73136CF5"/>
    <w:rsid w:val="731A4E85"/>
    <w:rsid w:val="733A5527"/>
    <w:rsid w:val="734A4545"/>
    <w:rsid w:val="73605055"/>
    <w:rsid w:val="737D2A73"/>
    <w:rsid w:val="739432C1"/>
    <w:rsid w:val="73AE5348"/>
    <w:rsid w:val="73BD06E0"/>
    <w:rsid w:val="73D45293"/>
    <w:rsid w:val="73FF76A9"/>
    <w:rsid w:val="74187CA2"/>
    <w:rsid w:val="741C6127"/>
    <w:rsid w:val="741D4C5E"/>
    <w:rsid w:val="741F6AAD"/>
    <w:rsid w:val="742F5DB4"/>
    <w:rsid w:val="743D02A8"/>
    <w:rsid w:val="74471A97"/>
    <w:rsid w:val="74477EFB"/>
    <w:rsid w:val="7463329A"/>
    <w:rsid w:val="747E3325"/>
    <w:rsid w:val="74814E5B"/>
    <w:rsid w:val="748C1DB2"/>
    <w:rsid w:val="748F5334"/>
    <w:rsid w:val="749576A5"/>
    <w:rsid w:val="74A215D5"/>
    <w:rsid w:val="74A37ABD"/>
    <w:rsid w:val="74C2415E"/>
    <w:rsid w:val="74D75219"/>
    <w:rsid w:val="74DD66AE"/>
    <w:rsid w:val="74FF74AD"/>
    <w:rsid w:val="751431CB"/>
    <w:rsid w:val="75194D07"/>
    <w:rsid w:val="751A48A4"/>
    <w:rsid w:val="75256140"/>
    <w:rsid w:val="752C46F1"/>
    <w:rsid w:val="752D2605"/>
    <w:rsid w:val="754206C3"/>
    <w:rsid w:val="75450F35"/>
    <w:rsid w:val="7564422C"/>
    <w:rsid w:val="758C3334"/>
    <w:rsid w:val="75961729"/>
    <w:rsid w:val="75A2022A"/>
    <w:rsid w:val="75AD5698"/>
    <w:rsid w:val="75AF2980"/>
    <w:rsid w:val="75B676A0"/>
    <w:rsid w:val="75C907F1"/>
    <w:rsid w:val="75CE1F56"/>
    <w:rsid w:val="75F13A47"/>
    <w:rsid w:val="75FE0AAD"/>
    <w:rsid w:val="76037B74"/>
    <w:rsid w:val="760B67DD"/>
    <w:rsid w:val="762A3631"/>
    <w:rsid w:val="76301222"/>
    <w:rsid w:val="764B04F0"/>
    <w:rsid w:val="76612DCA"/>
    <w:rsid w:val="76650B0D"/>
    <w:rsid w:val="766C63BF"/>
    <w:rsid w:val="7697790C"/>
    <w:rsid w:val="769B34C2"/>
    <w:rsid w:val="769C6F12"/>
    <w:rsid w:val="76AA787A"/>
    <w:rsid w:val="76C05D43"/>
    <w:rsid w:val="76FF3CBE"/>
    <w:rsid w:val="77022367"/>
    <w:rsid w:val="772A3FE2"/>
    <w:rsid w:val="774C5285"/>
    <w:rsid w:val="77553AD7"/>
    <w:rsid w:val="775C5BE0"/>
    <w:rsid w:val="77603AC6"/>
    <w:rsid w:val="77624B12"/>
    <w:rsid w:val="776339A7"/>
    <w:rsid w:val="77707AC7"/>
    <w:rsid w:val="77721301"/>
    <w:rsid w:val="77783221"/>
    <w:rsid w:val="7789711F"/>
    <w:rsid w:val="77912CAB"/>
    <w:rsid w:val="77B41FF3"/>
    <w:rsid w:val="77BE5F18"/>
    <w:rsid w:val="77C3040D"/>
    <w:rsid w:val="77C70168"/>
    <w:rsid w:val="77CF044C"/>
    <w:rsid w:val="77D632DB"/>
    <w:rsid w:val="77DD60D4"/>
    <w:rsid w:val="77E10C26"/>
    <w:rsid w:val="78023A6A"/>
    <w:rsid w:val="780C708D"/>
    <w:rsid w:val="7831222F"/>
    <w:rsid w:val="78396E41"/>
    <w:rsid w:val="783E59AE"/>
    <w:rsid w:val="78546082"/>
    <w:rsid w:val="785B3B82"/>
    <w:rsid w:val="785F4B90"/>
    <w:rsid w:val="78650DEF"/>
    <w:rsid w:val="786B05F8"/>
    <w:rsid w:val="788E737B"/>
    <w:rsid w:val="78975968"/>
    <w:rsid w:val="789C2736"/>
    <w:rsid w:val="78AF6267"/>
    <w:rsid w:val="78C51EB8"/>
    <w:rsid w:val="78D55489"/>
    <w:rsid w:val="78D93E53"/>
    <w:rsid w:val="78E52C02"/>
    <w:rsid w:val="78E86BC7"/>
    <w:rsid w:val="78E95CCB"/>
    <w:rsid w:val="78EC564E"/>
    <w:rsid w:val="790624D9"/>
    <w:rsid w:val="79112886"/>
    <w:rsid w:val="79192C1C"/>
    <w:rsid w:val="79243814"/>
    <w:rsid w:val="7927654D"/>
    <w:rsid w:val="794F5670"/>
    <w:rsid w:val="79543B64"/>
    <w:rsid w:val="795F7A95"/>
    <w:rsid w:val="796553CF"/>
    <w:rsid w:val="796D01B7"/>
    <w:rsid w:val="79723D19"/>
    <w:rsid w:val="797B5E80"/>
    <w:rsid w:val="798C015E"/>
    <w:rsid w:val="79A62EDA"/>
    <w:rsid w:val="79B44C79"/>
    <w:rsid w:val="79BC7491"/>
    <w:rsid w:val="79BD4798"/>
    <w:rsid w:val="79D21EC4"/>
    <w:rsid w:val="79D305F5"/>
    <w:rsid w:val="79E365C2"/>
    <w:rsid w:val="7A083C89"/>
    <w:rsid w:val="7A10700A"/>
    <w:rsid w:val="7A23739B"/>
    <w:rsid w:val="7A3331F8"/>
    <w:rsid w:val="7A375A9E"/>
    <w:rsid w:val="7A445321"/>
    <w:rsid w:val="7A5175E8"/>
    <w:rsid w:val="7A646DC4"/>
    <w:rsid w:val="7A682979"/>
    <w:rsid w:val="7A924114"/>
    <w:rsid w:val="7AB03A59"/>
    <w:rsid w:val="7ABD0C06"/>
    <w:rsid w:val="7AC26F60"/>
    <w:rsid w:val="7ACB2084"/>
    <w:rsid w:val="7ACD4E53"/>
    <w:rsid w:val="7AF156D3"/>
    <w:rsid w:val="7B147EFA"/>
    <w:rsid w:val="7B1D3A53"/>
    <w:rsid w:val="7B271EA1"/>
    <w:rsid w:val="7B4046EE"/>
    <w:rsid w:val="7B775556"/>
    <w:rsid w:val="7B793006"/>
    <w:rsid w:val="7B796053"/>
    <w:rsid w:val="7B8D7F3C"/>
    <w:rsid w:val="7B9F65A8"/>
    <w:rsid w:val="7BA23683"/>
    <w:rsid w:val="7BB7234C"/>
    <w:rsid w:val="7BD35234"/>
    <w:rsid w:val="7BEB29E9"/>
    <w:rsid w:val="7BF34E48"/>
    <w:rsid w:val="7BFD122E"/>
    <w:rsid w:val="7C32247F"/>
    <w:rsid w:val="7C32753D"/>
    <w:rsid w:val="7C4161AE"/>
    <w:rsid w:val="7C6B2624"/>
    <w:rsid w:val="7C6E0D2B"/>
    <w:rsid w:val="7C75312C"/>
    <w:rsid w:val="7C7C71B9"/>
    <w:rsid w:val="7C8A3154"/>
    <w:rsid w:val="7CBD295A"/>
    <w:rsid w:val="7CF34F45"/>
    <w:rsid w:val="7D07685B"/>
    <w:rsid w:val="7D1C5FC0"/>
    <w:rsid w:val="7D4A641F"/>
    <w:rsid w:val="7D7133E7"/>
    <w:rsid w:val="7D8D2E1B"/>
    <w:rsid w:val="7D994AF3"/>
    <w:rsid w:val="7DA13A42"/>
    <w:rsid w:val="7DA2581E"/>
    <w:rsid w:val="7DAA2F46"/>
    <w:rsid w:val="7DAB76C7"/>
    <w:rsid w:val="7DB27950"/>
    <w:rsid w:val="7DB6029F"/>
    <w:rsid w:val="7DBE4087"/>
    <w:rsid w:val="7DCD75AF"/>
    <w:rsid w:val="7DF72A58"/>
    <w:rsid w:val="7E1B4EEB"/>
    <w:rsid w:val="7E1F56A9"/>
    <w:rsid w:val="7E2824CD"/>
    <w:rsid w:val="7E2A21C6"/>
    <w:rsid w:val="7E2D2649"/>
    <w:rsid w:val="7E307C52"/>
    <w:rsid w:val="7E5843EB"/>
    <w:rsid w:val="7E6176FE"/>
    <w:rsid w:val="7E65347D"/>
    <w:rsid w:val="7E680E6C"/>
    <w:rsid w:val="7E9633BF"/>
    <w:rsid w:val="7EA253C6"/>
    <w:rsid w:val="7EA711FC"/>
    <w:rsid w:val="7EAA7C72"/>
    <w:rsid w:val="7EBC14E6"/>
    <w:rsid w:val="7EDC2819"/>
    <w:rsid w:val="7EDD224B"/>
    <w:rsid w:val="7EE96562"/>
    <w:rsid w:val="7F1160A4"/>
    <w:rsid w:val="7F261B9C"/>
    <w:rsid w:val="7F284E5F"/>
    <w:rsid w:val="7F2C2FE7"/>
    <w:rsid w:val="7F364F51"/>
    <w:rsid w:val="7F3821D7"/>
    <w:rsid w:val="7F3C29BB"/>
    <w:rsid w:val="7F5C7915"/>
    <w:rsid w:val="7F640060"/>
    <w:rsid w:val="7F671C1F"/>
    <w:rsid w:val="7F8A3392"/>
    <w:rsid w:val="7F9C6F28"/>
    <w:rsid w:val="7FA2248A"/>
    <w:rsid w:val="7FC95212"/>
    <w:rsid w:val="7FD91A8A"/>
    <w:rsid w:val="7FDA6A3D"/>
    <w:rsid w:val="7FF8397D"/>
    <w:rsid w:val="7FFD1024"/>
    <w:rsid w:val="7FFD2DD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name="index 2"/>
    <w:lsdException w:qFormat="1" w:unhideWhenUsed="0" w:uiPriority="99" w:name="index 3"/>
    <w:lsdException w:qFormat="1" w:unhideWhenUsed="0" w:uiPriority="99" w:semiHidden="0"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iPriority="99" w:name="envelope address" w:locked="1"/>
    <w:lsdException w:qFormat="1" w:unhideWhenUsed="0" w:uiPriority="0" w:semiHidden="0"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name="table of authorities"/>
    <w:lsdException w:qFormat="1" w:unhideWhenUsed="0" w:uiPriority="99"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semiHidden="0" w:name="Message Header"/>
    <w:lsdException w:qFormat="1" w:unhideWhenUsed="0" w:uiPriority="11" w:semiHidden="0" w:name="Subtitle" w:locked="1"/>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102"/>
    <w:qFormat/>
    <w:uiPriority w:val="99"/>
    <w:pPr>
      <w:keepNext/>
      <w:keepLines/>
      <w:tabs>
        <w:tab w:val="left" w:pos="1440"/>
      </w:tabs>
      <w:spacing w:before="340" w:after="330" w:line="576" w:lineRule="auto"/>
      <w:ind w:left="432" w:hanging="432"/>
      <w:outlineLvl w:val="0"/>
    </w:pPr>
    <w:rPr>
      <w:b/>
      <w:bCs/>
      <w:kern w:val="44"/>
      <w:sz w:val="44"/>
      <w:szCs w:val="44"/>
    </w:rPr>
  </w:style>
  <w:style w:type="paragraph" w:styleId="8">
    <w:name w:val="heading 2"/>
    <w:basedOn w:val="1"/>
    <w:next w:val="1"/>
    <w:link w:val="103"/>
    <w:qFormat/>
    <w:uiPriority w:val="99"/>
    <w:pPr>
      <w:keepNext/>
      <w:keepLines/>
      <w:spacing w:before="260" w:after="260" w:line="413" w:lineRule="auto"/>
      <w:outlineLvl w:val="1"/>
    </w:pPr>
    <w:rPr>
      <w:rFonts w:ascii="Arial" w:hAnsi="Arial" w:eastAsia="黑体"/>
      <w:b/>
      <w:bCs/>
      <w:sz w:val="32"/>
      <w:szCs w:val="32"/>
    </w:rPr>
  </w:style>
  <w:style w:type="paragraph" w:styleId="9">
    <w:name w:val="heading 3"/>
    <w:basedOn w:val="1"/>
    <w:next w:val="1"/>
    <w:link w:val="104"/>
    <w:qFormat/>
    <w:uiPriority w:val="99"/>
    <w:pPr>
      <w:keepNext/>
      <w:keepLines/>
      <w:spacing w:before="260" w:after="260" w:line="416" w:lineRule="auto"/>
      <w:outlineLvl w:val="2"/>
    </w:pPr>
    <w:rPr>
      <w:b/>
      <w:bCs/>
      <w:sz w:val="32"/>
      <w:szCs w:val="32"/>
    </w:rPr>
  </w:style>
  <w:style w:type="paragraph" w:styleId="10">
    <w:name w:val="heading 4"/>
    <w:basedOn w:val="1"/>
    <w:next w:val="1"/>
    <w:link w:val="105"/>
    <w:qFormat/>
    <w:uiPriority w:val="99"/>
    <w:pPr>
      <w:keepNext/>
      <w:keepLines/>
      <w:spacing w:before="280" w:after="290" w:line="376" w:lineRule="auto"/>
      <w:outlineLvl w:val="3"/>
    </w:pPr>
    <w:rPr>
      <w:rFonts w:ascii="Cambria" w:hAnsi="Cambria"/>
      <w:b/>
      <w:bCs/>
      <w:sz w:val="28"/>
      <w:szCs w:val="28"/>
    </w:rPr>
  </w:style>
  <w:style w:type="paragraph" w:styleId="11">
    <w:name w:val="heading 5"/>
    <w:basedOn w:val="1"/>
    <w:next w:val="1"/>
    <w:link w:val="106"/>
    <w:qFormat/>
    <w:uiPriority w:val="99"/>
    <w:pPr>
      <w:keepNext/>
      <w:keepLines/>
      <w:tabs>
        <w:tab w:val="left" w:pos="1008"/>
      </w:tabs>
      <w:spacing w:before="280" w:after="290" w:line="372" w:lineRule="auto"/>
      <w:ind w:left="1008" w:hanging="1008"/>
      <w:outlineLvl w:val="4"/>
    </w:pPr>
    <w:rPr>
      <w:b/>
      <w:sz w:val="28"/>
      <w:szCs w:val="20"/>
    </w:rPr>
  </w:style>
  <w:style w:type="paragraph" w:styleId="12">
    <w:name w:val="heading 6"/>
    <w:basedOn w:val="1"/>
    <w:next w:val="1"/>
    <w:link w:val="107"/>
    <w:qFormat/>
    <w:uiPriority w:val="99"/>
    <w:pPr>
      <w:keepNext/>
      <w:keepLines/>
      <w:tabs>
        <w:tab w:val="left" w:pos="1152"/>
      </w:tabs>
      <w:spacing w:before="240" w:after="64" w:line="317" w:lineRule="auto"/>
      <w:ind w:left="1152" w:hanging="1152"/>
      <w:outlineLvl w:val="5"/>
    </w:pPr>
    <w:rPr>
      <w:rFonts w:ascii="Arial" w:hAnsi="Arial" w:eastAsia="黑体"/>
      <w:b/>
      <w:sz w:val="24"/>
      <w:szCs w:val="20"/>
    </w:rPr>
  </w:style>
  <w:style w:type="paragraph" w:styleId="13">
    <w:name w:val="heading 7"/>
    <w:basedOn w:val="1"/>
    <w:next w:val="1"/>
    <w:link w:val="108"/>
    <w:qFormat/>
    <w:uiPriority w:val="99"/>
    <w:pPr>
      <w:keepNext/>
      <w:keepLines/>
      <w:tabs>
        <w:tab w:val="left" w:pos="1296"/>
      </w:tabs>
      <w:spacing w:before="240" w:after="64" w:line="317" w:lineRule="auto"/>
      <w:ind w:left="1296" w:hanging="1296"/>
      <w:outlineLvl w:val="6"/>
    </w:pPr>
    <w:rPr>
      <w:b/>
      <w:sz w:val="24"/>
      <w:szCs w:val="20"/>
    </w:rPr>
  </w:style>
  <w:style w:type="paragraph" w:styleId="14">
    <w:name w:val="heading 8"/>
    <w:basedOn w:val="1"/>
    <w:next w:val="1"/>
    <w:link w:val="109"/>
    <w:qFormat/>
    <w:uiPriority w:val="99"/>
    <w:pPr>
      <w:keepNext/>
      <w:keepLines/>
      <w:tabs>
        <w:tab w:val="left" w:pos="1440"/>
      </w:tabs>
      <w:spacing w:before="240" w:after="64" w:line="317" w:lineRule="auto"/>
      <w:ind w:left="1440" w:hanging="1440"/>
      <w:outlineLvl w:val="7"/>
    </w:pPr>
    <w:rPr>
      <w:rFonts w:ascii="Arial" w:hAnsi="Arial" w:eastAsia="黑体"/>
      <w:sz w:val="24"/>
      <w:szCs w:val="20"/>
    </w:rPr>
  </w:style>
  <w:style w:type="paragraph" w:styleId="15">
    <w:name w:val="heading 9"/>
    <w:basedOn w:val="1"/>
    <w:next w:val="1"/>
    <w:link w:val="110"/>
    <w:qFormat/>
    <w:uiPriority w:val="99"/>
    <w:pPr>
      <w:keepNext/>
      <w:keepLines/>
      <w:tabs>
        <w:tab w:val="left" w:pos="1584"/>
      </w:tabs>
      <w:spacing w:before="240" w:after="64" w:line="317" w:lineRule="auto"/>
      <w:ind w:left="1584" w:hanging="1584"/>
      <w:outlineLvl w:val="8"/>
    </w:pPr>
    <w:rPr>
      <w:rFonts w:ascii="Arial" w:hAnsi="Arial" w:eastAsia="黑体"/>
      <w:szCs w:val="20"/>
    </w:rPr>
  </w:style>
  <w:style w:type="character" w:default="1" w:styleId="78">
    <w:name w:val="Default Paragraph Font"/>
    <w:semiHidden/>
    <w:unhideWhenUsed/>
    <w:qFormat/>
    <w:uiPriority w:val="1"/>
  </w:style>
  <w:style w:type="table" w:default="1" w:styleId="7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33"/>
    <w:qFormat/>
    <w:uiPriority w:val="99"/>
    <w:pPr>
      <w:tabs>
        <w:tab w:val="left" w:pos="360"/>
      </w:tabs>
      <w:spacing w:line="220" w:lineRule="exact"/>
      <w:ind w:left="360" w:hanging="360" w:firstLineChars="200"/>
      <w:jc w:val="left"/>
    </w:pPr>
    <w:rPr>
      <w:color w:val="7030A0"/>
    </w:rPr>
  </w:style>
  <w:style w:type="paragraph" w:styleId="3">
    <w:name w:val="Body Text"/>
    <w:basedOn w:val="1"/>
    <w:next w:val="4"/>
    <w:link w:val="117"/>
    <w:qFormat/>
    <w:uiPriority w:val="99"/>
    <w:pPr>
      <w:spacing w:line="360" w:lineRule="auto"/>
    </w:pPr>
    <w:rPr>
      <w:sz w:val="24"/>
      <w:szCs w:val="20"/>
    </w:rPr>
  </w:style>
  <w:style w:type="paragraph" w:customStyle="1" w:styleId="4">
    <w:name w:val="style4"/>
    <w:basedOn w:val="1"/>
    <w:next w:val="5"/>
    <w:qFormat/>
    <w:uiPriority w:val="0"/>
    <w:pPr>
      <w:widowControl/>
      <w:spacing w:before="280" w:after="280"/>
    </w:pPr>
    <w:rPr>
      <w:rFonts w:ascii="宋体" w:eastAsia="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macro"/>
    <w:link w:val="112"/>
    <w:semiHidden/>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6">
    <w:name w:val="toc 7"/>
    <w:basedOn w:val="1"/>
    <w:next w:val="1"/>
    <w:qFormat/>
    <w:uiPriority w:val="99"/>
    <w:pPr>
      <w:ind w:left="1260"/>
      <w:jc w:val="left"/>
    </w:pPr>
    <w:rPr>
      <w:sz w:val="18"/>
      <w:szCs w:val="18"/>
    </w:rPr>
  </w:style>
  <w:style w:type="paragraph" w:styleId="17">
    <w:name w:val="List Number 2"/>
    <w:basedOn w:val="1"/>
    <w:qFormat/>
    <w:uiPriority w:val="99"/>
    <w:pPr>
      <w:tabs>
        <w:tab w:val="left" w:pos="780"/>
      </w:tabs>
      <w:spacing w:line="360" w:lineRule="auto"/>
      <w:ind w:left="780" w:hanging="360"/>
      <w:jc w:val="left"/>
    </w:pPr>
    <w:rPr>
      <w:rFonts w:ascii="宋体" w:hAnsi="宋体"/>
      <w:color w:val="7030A0"/>
      <w:sz w:val="24"/>
      <w:szCs w:val="20"/>
    </w:rPr>
  </w:style>
  <w:style w:type="paragraph" w:styleId="18">
    <w:name w:val="table of authorities"/>
    <w:basedOn w:val="1"/>
    <w:next w:val="1"/>
    <w:semiHidden/>
    <w:qFormat/>
    <w:uiPriority w:val="99"/>
    <w:pPr>
      <w:spacing w:line="480" w:lineRule="exact"/>
      <w:ind w:left="420" w:leftChars="200" w:firstLine="200" w:firstLineChars="200"/>
      <w:jc w:val="left"/>
    </w:pPr>
    <w:rPr>
      <w:color w:val="7030A0"/>
      <w:sz w:val="24"/>
    </w:rPr>
  </w:style>
  <w:style w:type="paragraph" w:styleId="19">
    <w:name w:val="List Bullet 4"/>
    <w:basedOn w:val="1"/>
    <w:qFormat/>
    <w:uiPriority w:val="99"/>
    <w:pPr>
      <w:tabs>
        <w:tab w:val="left" w:pos="1620"/>
      </w:tabs>
      <w:spacing w:line="360" w:lineRule="auto"/>
      <w:ind w:left="1620" w:hanging="360"/>
      <w:jc w:val="left"/>
    </w:pPr>
    <w:rPr>
      <w:rFonts w:ascii="宋体" w:hAnsi="宋体"/>
      <w:color w:val="7030A0"/>
      <w:sz w:val="24"/>
      <w:szCs w:val="20"/>
    </w:rPr>
  </w:style>
  <w:style w:type="paragraph" w:styleId="20">
    <w:name w:val="index 8"/>
    <w:basedOn w:val="1"/>
    <w:next w:val="1"/>
    <w:semiHidden/>
    <w:qFormat/>
    <w:uiPriority w:val="99"/>
    <w:pPr>
      <w:spacing w:line="480" w:lineRule="exact"/>
      <w:ind w:left="1400" w:leftChars="1400" w:firstLine="200" w:firstLineChars="200"/>
      <w:jc w:val="left"/>
    </w:pPr>
    <w:rPr>
      <w:color w:val="7030A0"/>
      <w:sz w:val="24"/>
    </w:rPr>
  </w:style>
  <w:style w:type="paragraph" w:styleId="21">
    <w:name w:val="List Number"/>
    <w:basedOn w:val="1"/>
    <w:qFormat/>
    <w:uiPriority w:val="99"/>
    <w:pPr>
      <w:tabs>
        <w:tab w:val="left" w:pos="360"/>
      </w:tabs>
      <w:spacing w:line="360" w:lineRule="auto"/>
      <w:ind w:left="360" w:hanging="360"/>
      <w:jc w:val="left"/>
    </w:pPr>
    <w:rPr>
      <w:rFonts w:ascii="宋体" w:hAnsi="宋体"/>
      <w:color w:val="7030A0"/>
      <w:sz w:val="24"/>
      <w:szCs w:val="20"/>
    </w:rPr>
  </w:style>
  <w:style w:type="paragraph" w:styleId="22">
    <w:name w:val="Normal Indent"/>
    <w:basedOn w:val="1"/>
    <w:link w:val="412"/>
    <w:qFormat/>
    <w:uiPriority w:val="99"/>
    <w:pPr>
      <w:autoSpaceDE w:val="0"/>
      <w:autoSpaceDN w:val="0"/>
      <w:adjustRightInd w:val="0"/>
      <w:spacing w:line="360" w:lineRule="atLeast"/>
      <w:ind w:firstLine="420"/>
      <w:textAlignment w:val="baseline"/>
    </w:pPr>
    <w:rPr>
      <w:rFonts w:ascii="宋体"/>
      <w:kern w:val="0"/>
      <w:sz w:val="24"/>
      <w:szCs w:val="20"/>
    </w:rPr>
  </w:style>
  <w:style w:type="paragraph" w:styleId="23">
    <w:name w:val="caption"/>
    <w:basedOn w:val="1"/>
    <w:next w:val="1"/>
    <w:link w:val="443"/>
    <w:qFormat/>
    <w:uiPriority w:val="99"/>
    <w:pPr>
      <w:ind w:firstLine="6290" w:firstLineChars="2282"/>
    </w:pPr>
    <w:rPr>
      <w:b/>
      <w:color w:val="000080"/>
      <w:sz w:val="24"/>
      <w:szCs w:val="20"/>
    </w:rPr>
  </w:style>
  <w:style w:type="paragraph" w:styleId="24">
    <w:name w:val="index 5"/>
    <w:basedOn w:val="1"/>
    <w:next w:val="1"/>
    <w:semiHidden/>
    <w:qFormat/>
    <w:uiPriority w:val="99"/>
    <w:pPr>
      <w:spacing w:line="480" w:lineRule="exact"/>
      <w:ind w:left="800" w:leftChars="800" w:firstLine="200" w:firstLineChars="200"/>
      <w:jc w:val="left"/>
    </w:pPr>
    <w:rPr>
      <w:color w:val="7030A0"/>
      <w:sz w:val="24"/>
    </w:rPr>
  </w:style>
  <w:style w:type="paragraph" w:styleId="25">
    <w:name w:val="List Bullet"/>
    <w:basedOn w:val="1"/>
    <w:qFormat/>
    <w:uiPriority w:val="99"/>
    <w:pPr>
      <w:tabs>
        <w:tab w:val="left" w:pos="360"/>
      </w:tabs>
      <w:spacing w:line="360" w:lineRule="auto"/>
      <w:ind w:left="360" w:hanging="360"/>
      <w:jc w:val="left"/>
    </w:pPr>
    <w:rPr>
      <w:rFonts w:ascii="宋体" w:hAnsi="宋体"/>
      <w:color w:val="7030A0"/>
      <w:sz w:val="24"/>
      <w:szCs w:val="20"/>
    </w:rPr>
  </w:style>
  <w:style w:type="paragraph" w:styleId="26">
    <w:name w:val="Document Map"/>
    <w:basedOn w:val="1"/>
    <w:link w:val="113"/>
    <w:qFormat/>
    <w:uiPriority w:val="99"/>
    <w:rPr>
      <w:rFonts w:ascii="宋体"/>
      <w:sz w:val="18"/>
      <w:szCs w:val="18"/>
    </w:rPr>
  </w:style>
  <w:style w:type="paragraph" w:styleId="27">
    <w:name w:val="toa heading"/>
    <w:basedOn w:val="1"/>
    <w:next w:val="1"/>
    <w:qFormat/>
    <w:uiPriority w:val="99"/>
    <w:pPr>
      <w:spacing w:before="120"/>
    </w:pPr>
    <w:rPr>
      <w:rFonts w:ascii="Arial" w:hAnsi="Arial" w:cs="Arial"/>
      <w:sz w:val="24"/>
    </w:rPr>
  </w:style>
  <w:style w:type="paragraph" w:styleId="28">
    <w:name w:val="annotation text"/>
    <w:basedOn w:val="1"/>
    <w:link w:val="114"/>
    <w:qFormat/>
    <w:uiPriority w:val="99"/>
    <w:pPr>
      <w:jc w:val="left"/>
    </w:pPr>
  </w:style>
  <w:style w:type="paragraph" w:styleId="29">
    <w:name w:val="index 6"/>
    <w:basedOn w:val="1"/>
    <w:next w:val="1"/>
    <w:semiHidden/>
    <w:qFormat/>
    <w:uiPriority w:val="99"/>
    <w:pPr>
      <w:spacing w:line="480" w:lineRule="exact"/>
      <w:ind w:left="1000" w:leftChars="1000" w:firstLine="200" w:firstLineChars="200"/>
      <w:jc w:val="left"/>
    </w:pPr>
    <w:rPr>
      <w:color w:val="7030A0"/>
      <w:sz w:val="24"/>
    </w:rPr>
  </w:style>
  <w:style w:type="paragraph" w:styleId="30">
    <w:name w:val="Salutation"/>
    <w:basedOn w:val="1"/>
    <w:next w:val="1"/>
    <w:link w:val="115"/>
    <w:qFormat/>
    <w:uiPriority w:val="99"/>
    <w:rPr>
      <w:sz w:val="24"/>
      <w:szCs w:val="20"/>
    </w:rPr>
  </w:style>
  <w:style w:type="paragraph" w:styleId="31">
    <w:name w:val="Body Text 3"/>
    <w:basedOn w:val="1"/>
    <w:link w:val="116"/>
    <w:qFormat/>
    <w:uiPriority w:val="99"/>
    <w:pPr>
      <w:spacing w:after="120"/>
    </w:pPr>
    <w:rPr>
      <w:sz w:val="16"/>
      <w:szCs w:val="16"/>
    </w:rPr>
  </w:style>
  <w:style w:type="paragraph" w:styleId="32">
    <w:name w:val="List Bullet 3"/>
    <w:basedOn w:val="1"/>
    <w:qFormat/>
    <w:uiPriority w:val="99"/>
    <w:pPr>
      <w:tabs>
        <w:tab w:val="left" w:pos="775"/>
      </w:tabs>
      <w:spacing w:line="360" w:lineRule="auto"/>
      <w:ind w:left="775" w:hanging="360"/>
    </w:pPr>
    <w:rPr>
      <w:kern w:val="0"/>
    </w:rPr>
  </w:style>
  <w:style w:type="paragraph" w:styleId="33">
    <w:name w:val="Body Text Indent"/>
    <w:basedOn w:val="1"/>
    <w:next w:val="1"/>
    <w:link w:val="118"/>
    <w:qFormat/>
    <w:uiPriority w:val="99"/>
    <w:pPr>
      <w:spacing w:line="360" w:lineRule="auto"/>
    </w:pPr>
    <w:rPr>
      <w:rFonts w:ascii="宋体"/>
      <w:szCs w:val="20"/>
    </w:rPr>
  </w:style>
  <w:style w:type="paragraph" w:styleId="34">
    <w:name w:val="List Number 3"/>
    <w:basedOn w:val="1"/>
    <w:qFormat/>
    <w:uiPriority w:val="99"/>
    <w:pPr>
      <w:tabs>
        <w:tab w:val="left" w:pos="1200"/>
      </w:tabs>
      <w:spacing w:line="360" w:lineRule="auto"/>
      <w:ind w:left="1200" w:hanging="360"/>
      <w:jc w:val="left"/>
    </w:pPr>
    <w:rPr>
      <w:rFonts w:ascii="宋体" w:hAnsi="宋体"/>
      <w:color w:val="7030A0"/>
      <w:sz w:val="24"/>
      <w:szCs w:val="20"/>
    </w:rPr>
  </w:style>
  <w:style w:type="paragraph" w:styleId="35">
    <w:name w:val="List 2"/>
    <w:basedOn w:val="1"/>
    <w:qFormat/>
    <w:uiPriority w:val="99"/>
    <w:pPr>
      <w:widowControl/>
      <w:ind w:left="840" w:hanging="420"/>
      <w:jc w:val="left"/>
    </w:pPr>
    <w:rPr>
      <w:rFonts w:ascii="宋体"/>
      <w:kern w:val="0"/>
      <w:sz w:val="22"/>
      <w:szCs w:val="20"/>
    </w:rPr>
  </w:style>
  <w:style w:type="paragraph" w:styleId="36">
    <w:name w:val="List Continue"/>
    <w:basedOn w:val="1"/>
    <w:qFormat/>
    <w:uiPriority w:val="99"/>
    <w:pPr>
      <w:widowControl/>
      <w:spacing w:after="120"/>
      <w:ind w:left="420"/>
      <w:jc w:val="left"/>
    </w:pPr>
    <w:rPr>
      <w:rFonts w:ascii="宋体"/>
      <w:kern w:val="0"/>
      <w:sz w:val="22"/>
      <w:szCs w:val="20"/>
    </w:rPr>
  </w:style>
  <w:style w:type="paragraph" w:styleId="37">
    <w:name w:val="Block Text"/>
    <w:basedOn w:val="1"/>
    <w:qFormat/>
    <w:uiPriority w:val="99"/>
    <w:pPr>
      <w:tabs>
        <w:tab w:val="left" w:pos="8364"/>
      </w:tabs>
      <w:ind w:left="840" w:right="-57" w:hanging="300"/>
    </w:pPr>
    <w:rPr>
      <w:rFonts w:ascii="宋体"/>
      <w:szCs w:val="20"/>
    </w:rPr>
  </w:style>
  <w:style w:type="paragraph" w:styleId="38">
    <w:name w:val="List Bullet 2"/>
    <w:basedOn w:val="1"/>
    <w:qFormat/>
    <w:uiPriority w:val="99"/>
    <w:pPr>
      <w:tabs>
        <w:tab w:val="left" w:pos="780"/>
      </w:tabs>
      <w:spacing w:line="360" w:lineRule="auto"/>
      <w:ind w:left="780" w:hanging="360"/>
      <w:jc w:val="left"/>
    </w:pPr>
    <w:rPr>
      <w:rFonts w:ascii="宋体" w:hAnsi="宋体"/>
      <w:color w:val="7030A0"/>
      <w:sz w:val="24"/>
      <w:szCs w:val="20"/>
    </w:rPr>
  </w:style>
  <w:style w:type="paragraph" w:styleId="39">
    <w:name w:val="index 4"/>
    <w:basedOn w:val="1"/>
    <w:next w:val="1"/>
    <w:qFormat/>
    <w:uiPriority w:val="99"/>
    <w:pPr>
      <w:spacing w:line="480" w:lineRule="exact"/>
      <w:ind w:left="600" w:leftChars="600" w:firstLine="200" w:firstLineChars="200"/>
      <w:jc w:val="left"/>
    </w:pPr>
    <w:rPr>
      <w:color w:val="7030A0"/>
      <w:sz w:val="24"/>
    </w:rPr>
  </w:style>
  <w:style w:type="paragraph" w:styleId="40">
    <w:name w:val="toc 5"/>
    <w:basedOn w:val="1"/>
    <w:next w:val="1"/>
    <w:qFormat/>
    <w:uiPriority w:val="99"/>
    <w:pPr>
      <w:ind w:left="840"/>
      <w:jc w:val="left"/>
    </w:pPr>
    <w:rPr>
      <w:sz w:val="18"/>
      <w:szCs w:val="18"/>
    </w:rPr>
  </w:style>
  <w:style w:type="paragraph" w:styleId="41">
    <w:name w:val="toc 3"/>
    <w:basedOn w:val="1"/>
    <w:next w:val="1"/>
    <w:qFormat/>
    <w:uiPriority w:val="99"/>
    <w:pPr>
      <w:tabs>
        <w:tab w:val="left" w:pos="400"/>
        <w:tab w:val="left" w:pos="576"/>
        <w:tab w:val="right" w:leader="dot" w:pos="8778"/>
      </w:tabs>
      <w:ind w:left="10"/>
      <w:jc w:val="center"/>
    </w:pPr>
    <w:rPr>
      <w:rFonts w:ascii="宋体" w:hAnsi="宋体"/>
      <w:b/>
      <w:iCs/>
      <w:sz w:val="24"/>
    </w:rPr>
  </w:style>
  <w:style w:type="paragraph" w:styleId="42">
    <w:name w:val="Plain Text"/>
    <w:basedOn w:val="1"/>
    <w:link w:val="119"/>
    <w:qFormat/>
    <w:uiPriority w:val="99"/>
    <w:rPr>
      <w:rFonts w:ascii="宋体" w:hAnsi="Courier New" w:cs="Courier New"/>
      <w:szCs w:val="21"/>
    </w:rPr>
  </w:style>
  <w:style w:type="paragraph" w:styleId="43">
    <w:name w:val="List Bullet 5"/>
    <w:basedOn w:val="1"/>
    <w:qFormat/>
    <w:uiPriority w:val="99"/>
    <w:pPr>
      <w:tabs>
        <w:tab w:val="left" w:pos="2040"/>
      </w:tabs>
      <w:spacing w:line="360" w:lineRule="auto"/>
      <w:ind w:left="2040" w:hanging="360"/>
      <w:jc w:val="left"/>
    </w:pPr>
    <w:rPr>
      <w:rFonts w:ascii="宋体" w:hAnsi="宋体"/>
      <w:color w:val="7030A0"/>
      <w:sz w:val="24"/>
      <w:szCs w:val="20"/>
    </w:rPr>
  </w:style>
  <w:style w:type="paragraph" w:styleId="44">
    <w:name w:val="List Number 4"/>
    <w:basedOn w:val="1"/>
    <w:qFormat/>
    <w:uiPriority w:val="99"/>
    <w:pPr>
      <w:tabs>
        <w:tab w:val="left" w:pos="1620"/>
      </w:tabs>
      <w:spacing w:line="360" w:lineRule="auto"/>
      <w:ind w:left="1620" w:hanging="360"/>
    </w:pPr>
    <w:rPr>
      <w:rFonts w:ascii="宋体" w:hAnsi="宋体"/>
      <w:sz w:val="24"/>
      <w:szCs w:val="20"/>
    </w:rPr>
  </w:style>
  <w:style w:type="paragraph" w:styleId="45">
    <w:name w:val="toc 8"/>
    <w:basedOn w:val="1"/>
    <w:next w:val="1"/>
    <w:qFormat/>
    <w:uiPriority w:val="99"/>
    <w:pPr>
      <w:ind w:left="1470"/>
      <w:jc w:val="left"/>
    </w:pPr>
    <w:rPr>
      <w:sz w:val="18"/>
      <w:szCs w:val="18"/>
    </w:rPr>
  </w:style>
  <w:style w:type="paragraph" w:styleId="46">
    <w:name w:val="index 3"/>
    <w:basedOn w:val="1"/>
    <w:next w:val="1"/>
    <w:semiHidden/>
    <w:qFormat/>
    <w:uiPriority w:val="99"/>
    <w:pPr>
      <w:spacing w:line="480" w:lineRule="exact"/>
      <w:ind w:left="400" w:leftChars="400" w:firstLine="200" w:firstLineChars="200"/>
      <w:jc w:val="left"/>
    </w:pPr>
    <w:rPr>
      <w:color w:val="7030A0"/>
      <w:sz w:val="24"/>
    </w:rPr>
  </w:style>
  <w:style w:type="paragraph" w:styleId="47">
    <w:name w:val="Date"/>
    <w:basedOn w:val="1"/>
    <w:next w:val="1"/>
    <w:link w:val="120"/>
    <w:qFormat/>
    <w:uiPriority w:val="99"/>
    <w:pPr>
      <w:autoSpaceDE w:val="0"/>
      <w:autoSpaceDN w:val="0"/>
      <w:adjustRightInd w:val="0"/>
      <w:textAlignment w:val="baseline"/>
    </w:pPr>
    <w:rPr>
      <w:rFonts w:eastAsia="楷体_GB2312"/>
      <w:sz w:val="30"/>
      <w:szCs w:val="20"/>
    </w:rPr>
  </w:style>
  <w:style w:type="paragraph" w:styleId="48">
    <w:name w:val="Body Text Indent 2"/>
    <w:basedOn w:val="1"/>
    <w:link w:val="121"/>
    <w:qFormat/>
    <w:uiPriority w:val="99"/>
    <w:pPr>
      <w:spacing w:after="120" w:line="480" w:lineRule="auto"/>
      <w:ind w:left="420" w:leftChars="200"/>
    </w:pPr>
    <w:rPr>
      <w:szCs w:val="20"/>
    </w:rPr>
  </w:style>
  <w:style w:type="paragraph" w:styleId="49">
    <w:name w:val="endnote text"/>
    <w:basedOn w:val="1"/>
    <w:link w:val="122"/>
    <w:qFormat/>
    <w:uiPriority w:val="99"/>
    <w:pPr>
      <w:snapToGrid w:val="0"/>
      <w:spacing w:line="500" w:lineRule="exact"/>
      <w:jc w:val="left"/>
    </w:pPr>
    <w:rPr>
      <w:kern w:val="0"/>
    </w:rPr>
  </w:style>
  <w:style w:type="paragraph" w:styleId="50">
    <w:name w:val="Balloon Text"/>
    <w:basedOn w:val="1"/>
    <w:link w:val="123"/>
    <w:qFormat/>
    <w:uiPriority w:val="99"/>
    <w:rPr>
      <w:sz w:val="18"/>
      <w:szCs w:val="18"/>
    </w:rPr>
  </w:style>
  <w:style w:type="paragraph" w:styleId="51">
    <w:name w:val="footer"/>
    <w:basedOn w:val="1"/>
    <w:link w:val="124"/>
    <w:qFormat/>
    <w:uiPriority w:val="99"/>
    <w:pPr>
      <w:tabs>
        <w:tab w:val="center" w:pos="4153"/>
        <w:tab w:val="right" w:pos="8306"/>
      </w:tabs>
      <w:snapToGrid w:val="0"/>
      <w:jc w:val="left"/>
    </w:pPr>
    <w:rPr>
      <w:sz w:val="18"/>
      <w:szCs w:val="18"/>
    </w:rPr>
  </w:style>
  <w:style w:type="paragraph" w:styleId="52">
    <w:name w:val="envelope return"/>
    <w:basedOn w:val="1"/>
    <w:qFormat/>
    <w:locked/>
    <w:uiPriority w:val="0"/>
    <w:pPr>
      <w:snapToGrid w:val="0"/>
    </w:pPr>
    <w:rPr>
      <w:rFonts w:ascii="Arial" w:hAnsi="Arial"/>
    </w:rPr>
  </w:style>
  <w:style w:type="paragraph" w:styleId="53">
    <w:name w:val="header"/>
    <w:basedOn w:val="1"/>
    <w:link w:val="125"/>
    <w:qFormat/>
    <w:uiPriority w:val="99"/>
    <w:pPr>
      <w:pBdr>
        <w:bottom w:val="single" w:color="auto" w:sz="6" w:space="1"/>
      </w:pBdr>
      <w:tabs>
        <w:tab w:val="center" w:pos="4153"/>
        <w:tab w:val="right" w:pos="8306"/>
      </w:tabs>
      <w:snapToGrid w:val="0"/>
      <w:jc w:val="center"/>
    </w:pPr>
    <w:rPr>
      <w:sz w:val="18"/>
      <w:szCs w:val="18"/>
    </w:rPr>
  </w:style>
  <w:style w:type="paragraph" w:styleId="54">
    <w:name w:val="toc 1"/>
    <w:basedOn w:val="1"/>
    <w:next w:val="1"/>
    <w:qFormat/>
    <w:uiPriority w:val="99"/>
    <w:pPr>
      <w:tabs>
        <w:tab w:val="right" w:leader="dot" w:pos="8778"/>
      </w:tabs>
      <w:snapToGrid w:val="0"/>
      <w:spacing w:line="360" w:lineRule="auto"/>
      <w:jc w:val="center"/>
    </w:pPr>
    <w:rPr>
      <w:b/>
      <w:bCs/>
      <w:iCs/>
      <w:caps/>
      <w:kern w:val="0"/>
      <w:sz w:val="36"/>
      <w:szCs w:val="36"/>
    </w:rPr>
  </w:style>
  <w:style w:type="paragraph" w:styleId="55">
    <w:name w:val="toc 4"/>
    <w:basedOn w:val="1"/>
    <w:next w:val="1"/>
    <w:qFormat/>
    <w:uiPriority w:val="99"/>
    <w:pPr>
      <w:ind w:left="630"/>
      <w:jc w:val="left"/>
    </w:pPr>
    <w:rPr>
      <w:sz w:val="18"/>
      <w:szCs w:val="18"/>
    </w:rPr>
  </w:style>
  <w:style w:type="paragraph" w:styleId="56">
    <w:name w:val="index heading"/>
    <w:basedOn w:val="1"/>
    <w:next w:val="57"/>
    <w:qFormat/>
    <w:uiPriority w:val="99"/>
  </w:style>
  <w:style w:type="paragraph" w:styleId="57">
    <w:name w:val="index 1"/>
    <w:basedOn w:val="1"/>
    <w:next w:val="1"/>
    <w:qFormat/>
    <w:uiPriority w:val="99"/>
    <w:pPr>
      <w:spacing w:line="360" w:lineRule="auto"/>
      <w:ind w:left="1149" w:leftChars="547"/>
    </w:pPr>
    <w:rPr>
      <w:szCs w:val="20"/>
    </w:rPr>
  </w:style>
  <w:style w:type="paragraph" w:styleId="58">
    <w:name w:val="List Number 5"/>
    <w:basedOn w:val="1"/>
    <w:qFormat/>
    <w:uiPriority w:val="99"/>
    <w:pPr>
      <w:tabs>
        <w:tab w:val="left" w:pos="2040"/>
      </w:tabs>
      <w:spacing w:line="360" w:lineRule="auto"/>
      <w:ind w:left="2040" w:hanging="360"/>
      <w:jc w:val="left"/>
    </w:pPr>
    <w:rPr>
      <w:rFonts w:ascii="宋体" w:hAnsi="宋体"/>
      <w:color w:val="7030A0"/>
      <w:sz w:val="24"/>
      <w:szCs w:val="20"/>
    </w:rPr>
  </w:style>
  <w:style w:type="paragraph" w:styleId="59">
    <w:name w:val="List"/>
    <w:basedOn w:val="1"/>
    <w:qFormat/>
    <w:uiPriority w:val="99"/>
    <w:pPr>
      <w:ind w:left="200" w:hanging="200" w:hangingChars="200"/>
    </w:pPr>
    <w:rPr>
      <w:szCs w:val="20"/>
    </w:rPr>
  </w:style>
  <w:style w:type="paragraph" w:styleId="60">
    <w:name w:val="footnote text"/>
    <w:basedOn w:val="1"/>
    <w:link w:val="126"/>
    <w:qFormat/>
    <w:uiPriority w:val="99"/>
    <w:pPr>
      <w:adjustRightInd w:val="0"/>
      <w:spacing w:line="312" w:lineRule="atLeast"/>
      <w:jc w:val="left"/>
      <w:textAlignment w:val="baseline"/>
    </w:pPr>
    <w:rPr>
      <w:kern w:val="0"/>
      <w:sz w:val="18"/>
      <w:szCs w:val="20"/>
    </w:rPr>
  </w:style>
  <w:style w:type="paragraph" w:styleId="61">
    <w:name w:val="toc 6"/>
    <w:basedOn w:val="1"/>
    <w:next w:val="1"/>
    <w:qFormat/>
    <w:uiPriority w:val="99"/>
    <w:pPr>
      <w:ind w:left="1050"/>
      <w:jc w:val="left"/>
    </w:pPr>
    <w:rPr>
      <w:sz w:val="18"/>
      <w:szCs w:val="18"/>
    </w:rPr>
  </w:style>
  <w:style w:type="paragraph" w:styleId="62">
    <w:name w:val="Body Text Indent 3"/>
    <w:basedOn w:val="1"/>
    <w:link w:val="127"/>
    <w:qFormat/>
    <w:uiPriority w:val="99"/>
    <w:pPr>
      <w:ind w:left="1260" w:leftChars="600"/>
    </w:pPr>
    <w:rPr>
      <w:szCs w:val="20"/>
    </w:rPr>
  </w:style>
  <w:style w:type="paragraph" w:styleId="63">
    <w:name w:val="index 7"/>
    <w:basedOn w:val="1"/>
    <w:next w:val="1"/>
    <w:semiHidden/>
    <w:qFormat/>
    <w:uiPriority w:val="99"/>
    <w:pPr>
      <w:spacing w:line="480" w:lineRule="exact"/>
      <w:ind w:left="1200" w:leftChars="1200" w:firstLine="200" w:firstLineChars="200"/>
      <w:jc w:val="left"/>
    </w:pPr>
    <w:rPr>
      <w:color w:val="7030A0"/>
      <w:sz w:val="24"/>
    </w:rPr>
  </w:style>
  <w:style w:type="paragraph" w:styleId="64">
    <w:name w:val="index 9"/>
    <w:basedOn w:val="1"/>
    <w:next w:val="1"/>
    <w:semiHidden/>
    <w:qFormat/>
    <w:uiPriority w:val="99"/>
    <w:pPr>
      <w:spacing w:line="480" w:lineRule="exact"/>
      <w:ind w:left="1600" w:leftChars="1600" w:firstLine="200" w:firstLineChars="200"/>
      <w:jc w:val="left"/>
    </w:pPr>
    <w:rPr>
      <w:color w:val="7030A0"/>
      <w:sz w:val="24"/>
    </w:rPr>
  </w:style>
  <w:style w:type="paragraph" w:styleId="65">
    <w:name w:val="table of figures"/>
    <w:basedOn w:val="1"/>
    <w:next w:val="1"/>
    <w:qFormat/>
    <w:uiPriority w:val="99"/>
    <w:pPr>
      <w:spacing w:line="480" w:lineRule="exact"/>
      <w:ind w:left="200" w:leftChars="200" w:hanging="200" w:hangingChars="200"/>
      <w:jc w:val="left"/>
    </w:pPr>
    <w:rPr>
      <w:color w:val="7030A0"/>
      <w:sz w:val="24"/>
    </w:rPr>
  </w:style>
  <w:style w:type="paragraph" w:styleId="66">
    <w:name w:val="toc 2"/>
    <w:basedOn w:val="1"/>
    <w:next w:val="1"/>
    <w:qFormat/>
    <w:uiPriority w:val="99"/>
    <w:pPr>
      <w:tabs>
        <w:tab w:val="right" w:leader="dot" w:pos="8778"/>
      </w:tabs>
      <w:ind w:left="23" w:leftChars="9" w:hanging="4" w:hangingChars="2"/>
      <w:jc w:val="left"/>
    </w:pPr>
    <w:rPr>
      <w:smallCaps/>
      <w:sz w:val="20"/>
      <w:szCs w:val="20"/>
    </w:rPr>
  </w:style>
  <w:style w:type="paragraph" w:styleId="67">
    <w:name w:val="toc 9"/>
    <w:basedOn w:val="1"/>
    <w:next w:val="1"/>
    <w:qFormat/>
    <w:uiPriority w:val="99"/>
    <w:pPr>
      <w:ind w:left="1680"/>
      <w:jc w:val="left"/>
    </w:pPr>
    <w:rPr>
      <w:sz w:val="18"/>
      <w:szCs w:val="18"/>
    </w:rPr>
  </w:style>
  <w:style w:type="paragraph" w:styleId="68">
    <w:name w:val="Body Text 2"/>
    <w:basedOn w:val="1"/>
    <w:link w:val="128"/>
    <w:qFormat/>
    <w:uiPriority w:val="99"/>
    <w:pPr>
      <w:spacing w:after="120" w:line="480" w:lineRule="auto"/>
    </w:pPr>
    <w:rPr>
      <w:szCs w:val="20"/>
    </w:rPr>
  </w:style>
  <w:style w:type="paragraph" w:styleId="69">
    <w:name w:val="Message Header"/>
    <w:basedOn w:val="1"/>
    <w:link w:val="129"/>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cs="Arial"/>
      <w:color w:val="7030A0"/>
      <w:sz w:val="24"/>
    </w:rPr>
  </w:style>
  <w:style w:type="paragraph" w:styleId="70">
    <w:name w:val="HTML Preformatted"/>
    <w:basedOn w:val="1"/>
    <w:link w:val="13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200" w:firstLineChars="200"/>
      <w:jc w:val="left"/>
    </w:pPr>
    <w:rPr>
      <w:rFonts w:ascii="Arial" w:hAnsi="Arial"/>
      <w:kern w:val="0"/>
      <w:szCs w:val="21"/>
    </w:rPr>
  </w:style>
  <w:style w:type="paragraph" w:styleId="71">
    <w:name w:val="Normal (Web)"/>
    <w:basedOn w:val="1"/>
    <w:qFormat/>
    <w:uiPriority w:val="99"/>
    <w:pPr>
      <w:widowControl/>
      <w:spacing w:before="100" w:beforeAutospacing="1" w:after="100" w:afterAutospacing="1"/>
      <w:jc w:val="left"/>
    </w:pPr>
    <w:rPr>
      <w:rFonts w:ascii="Arial Unicode MS" w:hAnsi="Arial Unicode MS" w:cs="Arial Unicode MS"/>
      <w:kern w:val="0"/>
      <w:sz w:val="24"/>
    </w:rPr>
  </w:style>
  <w:style w:type="paragraph" w:styleId="72">
    <w:name w:val="index 2"/>
    <w:basedOn w:val="1"/>
    <w:next w:val="1"/>
    <w:semiHidden/>
    <w:qFormat/>
    <w:uiPriority w:val="99"/>
    <w:pPr>
      <w:spacing w:line="480" w:lineRule="exact"/>
      <w:ind w:left="200" w:leftChars="200" w:firstLine="200" w:firstLineChars="200"/>
      <w:jc w:val="left"/>
    </w:pPr>
    <w:rPr>
      <w:color w:val="7030A0"/>
      <w:sz w:val="24"/>
    </w:rPr>
  </w:style>
  <w:style w:type="paragraph" w:styleId="73">
    <w:name w:val="Title"/>
    <w:basedOn w:val="1"/>
    <w:link w:val="131"/>
    <w:qFormat/>
    <w:uiPriority w:val="99"/>
    <w:pPr>
      <w:widowControl/>
      <w:spacing w:before="240" w:after="60"/>
      <w:jc w:val="center"/>
      <w:outlineLvl w:val="0"/>
    </w:pPr>
    <w:rPr>
      <w:rFonts w:ascii="Arial" w:hAnsi="Arial" w:eastAsia="楷体_GB2312"/>
      <w:b/>
      <w:kern w:val="0"/>
      <w:sz w:val="32"/>
      <w:szCs w:val="20"/>
    </w:rPr>
  </w:style>
  <w:style w:type="paragraph" w:styleId="74">
    <w:name w:val="annotation subject"/>
    <w:basedOn w:val="28"/>
    <w:next w:val="28"/>
    <w:link w:val="132"/>
    <w:qFormat/>
    <w:uiPriority w:val="99"/>
    <w:rPr>
      <w:b/>
      <w:bCs/>
    </w:rPr>
  </w:style>
  <w:style w:type="paragraph" w:styleId="75">
    <w:name w:val="Body Text First Indent 2"/>
    <w:basedOn w:val="33"/>
    <w:next w:val="1"/>
    <w:link w:val="134"/>
    <w:qFormat/>
    <w:uiPriority w:val="99"/>
    <w:pPr>
      <w:spacing w:after="120" w:line="240" w:lineRule="auto"/>
      <w:ind w:left="420" w:leftChars="200" w:firstLine="200" w:firstLineChars="200"/>
      <w:jc w:val="left"/>
    </w:pPr>
    <w:rPr>
      <w:rFonts w:hAnsi="宋体"/>
      <w:szCs w:val="24"/>
    </w:rPr>
  </w:style>
  <w:style w:type="table" w:styleId="77">
    <w:name w:val="Table Grid"/>
    <w:basedOn w:val="7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9">
    <w:name w:val="Strong"/>
    <w:basedOn w:val="78"/>
    <w:qFormat/>
    <w:uiPriority w:val="99"/>
    <w:rPr>
      <w:rFonts w:cs="Times New Roman"/>
      <w:b/>
    </w:rPr>
  </w:style>
  <w:style w:type="character" w:styleId="80">
    <w:name w:val="endnote reference"/>
    <w:basedOn w:val="78"/>
    <w:qFormat/>
    <w:uiPriority w:val="99"/>
    <w:rPr>
      <w:rFonts w:cs="Times New Roman"/>
      <w:vertAlign w:val="superscript"/>
    </w:rPr>
  </w:style>
  <w:style w:type="character" w:styleId="81">
    <w:name w:val="page number"/>
    <w:basedOn w:val="78"/>
    <w:qFormat/>
    <w:uiPriority w:val="99"/>
    <w:rPr>
      <w:rFonts w:cs="Times New Roman"/>
    </w:rPr>
  </w:style>
  <w:style w:type="character" w:styleId="82">
    <w:name w:val="FollowedHyperlink"/>
    <w:basedOn w:val="78"/>
    <w:qFormat/>
    <w:uiPriority w:val="99"/>
    <w:rPr>
      <w:rFonts w:cs="Times New Roman"/>
      <w:color w:val="800080"/>
      <w:u w:val="none"/>
    </w:rPr>
  </w:style>
  <w:style w:type="character" w:styleId="83">
    <w:name w:val="Emphasis"/>
    <w:basedOn w:val="78"/>
    <w:qFormat/>
    <w:uiPriority w:val="99"/>
    <w:rPr>
      <w:rFonts w:cs="Times New Roman"/>
    </w:rPr>
  </w:style>
  <w:style w:type="character" w:styleId="84">
    <w:name w:val="HTML Definition"/>
    <w:basedOn w:val="78"/>
    <w:qFormat/>
    <w:uiPriority w:val="99"/>
    <w:rPr>
      <w:rFonts w:cs="Times New Roman"/>
    </w:rPr>
  </w:style>
  <w:style w:type="character" w:styleId="85">
    <w:name w:val="HTML Typewriter"/>
    <w:basedOn w:val="78"/>
    <w:qFormat/>
    <w:uiPriority w:val="99"/>
    <w:rPr>
      <w:rFonts w:ascii="黑体" w:hAnsi="Courier New" w:eastAsia="黑体" w:cs="Times New Roman"/>
      <w:sz w:val="20"/>
    </w:rPr>
  </w:style>
  <w:style w:type="character" w:styleId="86">
    <w:name w:val="HTML Acronym"/>
    <w:basedOn w:val="78"/>
    <w:qFormat/>
    <w:uiPriority w:val="99"/>
    <w:rPr>
      <w:rFonts w:cs="Times New Roman"/>
    </w:rPr>
  </w:style>
  <w:style w:type="character" w:styleId="87">
    <w:name w:val="HTML Variable"/>
    <w:basedOn w:val="78"/>
    <w:qFormat/>
    <w:uiPriority w:val="99"/>
    <w:rPr>
      <w:rFonts w:cs="Times New Roman"/>
    </w:rPr>
  </w:style>
  <w:style w:type="character" w:styleId="88">
    <w:name w:val="Hyperlink"/>
    <w:basedOn w:val="78"/>
    <w:qFormat/>
    <w:uiPriority w:val="99"/>
    <w:rPr>
      <w:rFonts w:cs="Times New Roman"/>
      <w:color w:val="0000FF"/>
      <w:u w:val="none"/>
    </w:rPr>
  </w:style>
  <w:style w:type="character" w:styleId="89">
    <w:name w:val="HTML Code"/>
    <w:basedOn w:val="78"/>
    <w:qFormat/>
    <w:uiPriority w:val="99"/>
    <w:rPr>
      <w:rFonts w:ascii="monospace" w:hAnsi="monospace" w:cs="monospace"/>
      <w:sz w:val="20"/>
    </w:rPr>
  </w:style>
  <w:style w:type="character" w:styleId="90">
    <w:name w:val="annotation reference"/>
    <w:basedOn w:val="78"/>
    <w:qFormat/>
    <w:uiPriority w:val="99"/>
    <w:rPr>
      <w:rFonts w:cs="Times New Roman"/>
      <w:sz w:val="21"/>
      <w:szCs w:val="21"/>
    </w:rPr>
  </w:style>
  <w:style w:type="character" w:styleId="91">
    <w:name w:val="HTML Cite"/>
    <w:basedOn w:val="78"/>
    <w:qFormat/>
    <w:uiPriority w:val="99"/>
    <w:rPr>
      <w:rFonts w:cs="Times New Roman"/>
    </w:rPr>
  </w:style>
  <w:style w:type="character" w:styleId="92">
    <w:name w:val="footnote reference"/>
    <w:basedOn w:val="78"/>
    <w:qFormat/>
    <w:uiPriority w:val="99"/>
    <w:rPr>
      <w:rFonts w:cs="Times New Roman"/>
      <w:vertAlign w:val="superscript"/>
    </w:rPr>
  </w:style>
  <w:style w:type="character" w:styleId="93">
    <w:name w:val="HTML Keyboard"/>
    <w:basedOn w:val="78"/>
    <w:qFormat/>
    <w:uiPriority w:val="99"/>
    <w:rPr>
      <w:rFonts w:ascii="monospace" w:hAnsi="monospace" w:cs="monospace"/>
      <w:sz w:val="20"/>
    </w:rPr>
  </w:style>
  <w:style w:type="character" w:styleId="94">
    <w:name w:val="HTML Sample"/>
    <w:basedOn w:val="78"/>
    <w:qFormat/>
    <w:uiPriority w:val="99"/>
    <w:rPr>
      <w:rFonts w:ascii="monospace" w:hAnsi="monospace" w:cs="monospace"/>
    </w:rPr>
  </w:style>
  <w:style w:type="paragraph" w:customStyle="1" w:styleId="9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96">
    <w:name w:val="目录 71"/>
    <w:basedOn w:val="1"/>
    <w:next w:val="1"/>
    <w:qFormat/>
    <w:uiPriority w:val="0"/>
    <w:pPr>
      <w:ind w:left="2520"/>
    </w:pPr>
    <w:rPr>
      <w:rFonts w:ascii="Calibri"/>
    </w:rPr>
  </w:style>
  <w:style w:type="paragraph" w:customStyle="1" w:styleId="97">
    <w:name w:val="BodyText"/>
    <w:basedOn w:val="1"/>
    <w:qFormat/>
    <w:uiPriority w:val="0"/>
    <w:pPr>
      <w:jc w:val="left"/>
      <w:textAlignment w:val="baseline"/>
    </w:pPr>
    <w:rPr>
      <w:rFonts w:ascii="Arial" w:hAnsi="Arial" w:eastAsia="黑体"/>
      <w:b/>
      <w:sz w:val="32"/>
    </w:rPr>
  </w:style>
  <w:style w:type="paragraph" w:customStyle="1" w:styleId="98">
    <w:name w:val="Body Text First Indent 21"/>
    <w:basedOn w:val="99"/>
    <w:qFormat/>
    <w:uiPriority w:val="0"/>
    <w:pPr>
      <w:spacing w:after="120" w:line="360" w:lineRule="auto"/>
      <w:ind w:left="420" w:leftChars="200" w:firstLine="420" w:firstLineChars="200"/>
    </w:pPr>
    <w:rPr>
      <w:rFonts w:ascii="Times New Roman" w:eastAsia="Times New Roman"/>
      <w:sz w:val="21"/>
      <w:szCs w:val="22"/>
    </w:rPr>
  </w:style>
  <w:style w:type="paragraph" w:customStyle="1" w:styleId="99">
    <w:name w:val="Body Text Indent1"/>
    <w:basedOn w:val="1"/>
    <w:next w:val="100"/>
    <w:qFormat/>
    <w:uiPriority w:val="0"/>
    <w:pPr>
      <w:ind w:firstLine="645"/>
    </w:pPr>
    <w:rPr>
      <w:rFonts w:ascii="楷体_GB2312" w:eastAsia="楷体_GB2312"/>
      <w:sz w:val="32"/>
    </w:rPr>
  </w:style>
  <w:style w:type="paragraph" w:customStyle="1" w:styleId="100">
    <w:name w:val="寄信人地址1"/>
    <w:basedOn w:val="1"/>
    <w:qFormat/>
    <w:uiPriority w:val="0"/>
    <w:pPr>
      <w:snapToGrid w:val="0"/>
    </w:pPr>
    <w:rPr>
      <w:rFonts w:ascii="Arial" w:hAnsi="Arial"/>
    </w:rPr>
  </w:style>
  <w:style w:type="paragraph" w:customStyle="1" w:styleId="101">
    <w:name w:val="样式 样式 左侧:  2 字符 + 左侧:  0.85 厘米 首行缩进:  2 字符1"/>
    <w:basedOn w:val="1"/>
    <w:qFormat/>
    <w:uiPriority w:val="0"/>
    <w:pPr>
      <w:ind w:left="482" w:firstLine="200" w:firstLineChars="200"/>
    </w:pPr>
    <w:rPr>
      <w:szCs w:val="20"/>
    </w:rPr>
  </w:style>
  <w:style w:type="character" w:customStyle="1" w:styleId="102">
    <w:name w:val="标题 1 Char"/>
    <w:basedOn w:val="78"/>
    <w:link w:val="7"/>
    <w:qFormat/>
    <w:locked/>
    <w:uiPriority w:val="99"/>
    <w:rPr>
      <w:rFonts w:ascii="Times New Roman" w:hAnsi="Times New Roman" w:cs="Times New Roman"/>
      <w:b/>
      <w:bCs/>
      <w:kern w:val="44"/>
      <w:sz w:val="44"/>
      <w:szCs w:val="44"/>
    </w:rPr>
  </w:style>
  <w:style w:type="character" w:customStyle="1" w:styleId="103">
    <w:name w:val="标题 2 Char"/>
    <w:basedOn w:val="78"/>
    <w:link w:val="8"/>
    <w:qFormat/>
    <w:locked/>
    <w:uiPriority w:val="99"/>
    <w:rPr>
      <w:rFonts w:ascii="Arial" w:hAnsi="Arial" w:eastAsia="黑体" w:cs="Times New Roman"/>
      <w:b/>
      <w:bCs/>
      <w:kern w:val="2"/>
      <w:sz w:val="32"/>
      <w:szCs w:val="32"/>
    </w:rPr>
  </w:style>
  <w:style w:type="character" w:customStyle="1" w:styleId="104">
    <w:name w:val="标题 3 Char"/>
    <w:basedOn w:val="78"/>
    <w:link w:val="9"/>
    <w:qFormat/>
    <w:locked/>
    <w:uiPriority w:val="99"/>
    <w:rPr>
      <w:rFonts w:ascii="Times New Roman" w:hAnsi="Times New Roman" w:cs="Times New Roman"/>
      <w:b/>
      <w:bCs/>
      <w:kern w:val="2"/>
      <w:sz w:val="32"/>
      <w:szCs w:val="32"/>
    </w:rPr>
  </w:style>
  <w:style w:type="character" w:customStyle="1" w:styleId="105">
    <w:name w:val="标题 4 Char"/>
    <w:basedOn w:val="78"/>
    <w:link w:val="10"/>
    <w:qFormat/>
    <w:locked/>
    <w:uiPriority w:val="99"/>
    <w:rPr>
      <w:rFonts w:ascii="Cambria" w:hAnsi="Cambria" w:eastAsia="宋体" w:cs="Times New Roman"/>
      <w:b/>
      <w:bCs/>
      <w:kern w:val="2"/>
      <w:sz w:val="28"/>
      <w:szCs w:val="28"/>
    </w:rPr>
  </w:style>
  <w:style w:type="character" w:customStyle="1" w:styleId="106">
    <w:name w:val="标题 5 Char"/>
    <w:basedOn w:val="78"/>
    <w:link w:val="11"/>
    <w:semiHidden/>
    <w:qFormat/>
    <w:locked/>
    <w:uiPriority w:val="99"/>
    <w:rPr>
      <w:rFonts w:ascii="Times New Roman" w:hAnsi="Times New Roman" w:cs="Times New Roman"/>
      <w:b/>
      <w:bCs/>
      <w:kern w:val="2"/>
      <w:sz w:val="28"/>
      <w:szCs w:val="28"/>
    </w:rPr>
  </w:style>
  <w:style w:type="character" w:customStyle="1" w:styleId="107">
    <w:name w:val="标题 6 Char"/>
    <w:basedOn w:val="78"/>
    <w:link w:val="12"/>
    <w:qFormat/>
    <w:locked/>
    <w:uiPriority w:val="99"/>
    <w:rPr>
      <w:rFonts w:ascii="Arial" w:hAnsi="Arial" w:eastAsia="黑体" w:cs="Times New Roman"/>
      <w:b/>
      <w:kern w:val="2"/>
      <w:sz w:val="24"/>
    </w:rPr>
  </w:style>
  <w:style w:type="character" w:customStyle="1" w:styleId="108">
    <w:name w:val="标题 7 Char"/>
    <w:basedOn w:val="78"/>
    <w:link w:val="13"/>
    <w:qFormat/>
    <w:locked/>
    <w:uiPriority w:val="99"/>
    <w:rPr>
      <w:rFonts w:ascii="Times New Roman" w:hAnsi="Times New Roman" w:cs="Times New Roman"/>
      <w:b/>
      <w:kern w:val="2"/>
      <w:sz w:val="24"/>
    </w:rPr>
  </w:style>
  <w:style w:type="character" w:customStyle="1" w:styleId="109">
    <w:name w:val="标题 8 Char"/>
    <w:basedOn w:val="78"/>
    <w:link w:val="14"/>
    <w:qFormat/>
    <w:locked/>
    <w:uiPriority w:val="99"/>
    <w:rPr>
      <w:rFonts w:ascii="Arial" w:hAnsi="Arial" w:eastAsia="黑体" w:cs="Times New Roman"/>
      <w:kern w:val="2"/>
      <w:sz w:val="24"/>
    </w:rPr>
  </w:style>
  <w:style w:type="character" w:customStyle="1" w:styleId="110">
    <w:name w:val="标题 9 Char"/>
    <w:basedOn w:val="78"/>
    <w:link w:val="15"/>
    <w:qFormat/>
    <w:locked/>
    <w:uiPriority w:val="99"/>
    <w:rPr>
      <w:rFonts w:ascii="Arial" w:hAnsi="Arial" w:eastAsia="黑体" w:cs="Times New Roman"/>
      <w:kern w:val="2"/>
      <w:sz w:val="21"/>
    </w:rPr>
  </w:style>
  <w:style w:type="paragraph" w:customStyle="1" w:styleId="111">
    <w:name w:val="列出段落1"/>
    <w:basedOn w:val="1"/>
    <w:qFormat/>
    <w:uiPriority w:val="99"/>
    <w:pPr>
      <w:ind w:firstLine="420" w:firstLineChars="200"/>
    </w:pPr>
    <w:rPr>
      <w:szCs w:val="20"/>
    </w:rPr>
  </w:style>
  <w:style w:type="character" w:customStyle="1" w:styleId="112">
    <w:name w:val="宏文本 Char"/>
    <w:basedOn w:val="78"/>
    <w:link w:val="6"/>
    <w:semiHidden/>
    <w:qFormat/>
    <w:locked/>
    <w:uiPriority w:val="99"/>
    <w:rPr>
      <w:rFonts w:ascii="Courier New" w:hAnsi="Courier New" w:cs="Courier New"/>
      <w:kern w:val="2"/>
      <w:sz w:val="24"/>
      <w:szCs w:val="24"/>
      <w:lang w:val="en-US" w:eastAsia="zh-CN" w:bidi="ar-SA"/>
    </w:rPr>
  </w:style>
  <w:style w:type="character" w:customStyle="1" w:styleId="113">
    <w:name w:val="文档结构图 Char"/>
    <w:basedOn w:val="78"/>
    <w:link w:val="26"/>
    <w:qFormat/>
    <w:locked/>
    <w:uiPriority w:val="99"/>
    <w:rPr>
      <w:rFonts w:ascii="宋体" w:hAnsi="Times New Roman" w:eastAsia="宋体" w:cs="Times New Roman"/>
      <w:sz w:val="18"/>
      <w:szCs w:val="18"/>
    </w:rPr>
  </w:style>
  <w:style w:type="character" w:customStyle="1" w:styleId="114">
    <w:name w:val="批注文字 Char"/>
    <w:basedOn w:val="78"/>
    <w:link w:val="28"/>
    <w:qFormat/>
    <w:locked/>
    <w:uiPriority w:val="99"/>
    <w:rPr>
      <w:rFonts w:ascii="Times New Roman" w:hAnsi="Times New Roman" w:eastAsia="宋体" w:cs="Times New Roman"/>
      <w:sz w:val="24"/>
      <w:szCs w:val="24"/>
    </w:rPr>
  </w:style>
  <w:style w:type="character" w:customStyle="1" w:styleId="115">
    <w:name w:val="称呼 Char"/>
    <w:basedOn w:val="78"/>
    <w:link w:val="30"/>
    <w:qFormat/>
    <w:locked/>
    <w:uiPriority w:val="99"/>
    <w:rPr>
      <w:rFonts w:ascii="Times New Roman" w:hAnsi="Times New Roman" w:cs="Times New Roman"/>
      <w:kern w:val="2"/>
      <w:sz w:val="24"/>
    </w:rPr>
  </w:style>
  <w:style w:type="character" w:customStyle="1" w:styleId="116">
    <w:name w:val="正文文本 3 Char"/>
    <w:basedOn w:val="78"/>
    <w:link w:val="31"/>
    <w:qFormat/>
    <w:locked/>
    <w:uiPriority w:val="99"/>
    <w:rPr>
      <w:rFonts w:ascii="Times New Roman" w:hAnsi="Times New Roman" w:cs="Times New Roman"/>
      <w:kern w:val="2"/>
      <w:sz w:val="16"/>
      <w:szCs w:val="16"/>
    </w:rPr>
  </w:style>
  <w:style w:type="character" w:customStyle="1" w:styleId="117">
    <w:name w:val="正文文本 Char"/>
    <w:basedOn w:val="78"/>
    <w:link w:val="3"/>
    <w:qFormat/>
    <w:locked/>
    <w:uiPriority w:val="99"/>
    <w:rPr>
      <w:rFonts w:ascii="Times New Roman" w:hAnsi="Times New Roman" w:cs="Times New Roman"/>
      <w:kern w:val="2"/>
      <w:sz w:val="24"/>
      <w:szCs w:val="24"/>
    </w:rPr>
  </w:style>
  <w:style w:type="character" w:customStyle="1" w:styleId="118">
    <w:name w:val="正文文本缩进 Char1"/>
    <w:basedOn w:val="78"/>
    <w:link w:val="33"/>
    <w:qFormat/>
    <w:locked/>
    <w:uiPriority w:val="99"/>
    <w:rPr>
      <w:rFonts w:ascii="宋体" w:hAnsi="Times New Roman" w:cs="Times New Roman"/>
      <w:kern w:val="2"/>
      <w:sz w:val="21"/>
    </w:rPr>
  </w:style>
  <w:style w:type="character" w:customStyle="1" w:styleId="119">
    <w:name w:val="纯文本 Char"/>
    <w:basedOn w:val="78"/>
    <w:link w:val="42"/>
    <w:qFormat/>
    <w:locked/>
    <w:uiPriority w:val="99"/>
    <w:rPr>
      <w:rFonts w:ascii="宋体" w:hAnsi="Courier New" w:cs="Courier New"/>
      <w:kern w:val="2"/>
      <w:sz w:val="21"/>
      <w:szCs w:val="21"/>
    </w:rPr>
  </w:style>
  <w:style w:type="character" w:customStyle="1" w:styleId="120">
    <w:name w:val="日期 Char"/>
    <w:basedOn w:val="78"/>
    <w:link w:val="47"/>
    <w:qFormat/>
    <w:locked/>
    <w:uiPriority w:val="99"/>
    <w:rPr>
      <w:rFonts w:eastAsia="楷体_GB2312" w:cs="Times New Roman"/>
      <w:kern w:val="2"/>
      <w:sz w:val="30"/>
    </w:rPr>
  </w:style>
  <w:style w:type="character" w:customStyle="1" w:styleId="121">
    <w:name w:val="正文文本缩进 2 Char"/>
    <w:basedOn w:val="78"/>
    <w:link w:val="48"/>
    <w:qFormat/>
    <w:locked/>
    <w:uiPriority w:val="99"/>
    <w:rPr>
      <w:rFonts w:ascii="Times New Roman" w:hAnsi="Times New Roman" w:cs="Times New Roman"/>
      <w:kern w:val="2"/>
      <w:sz w:val="21"/>
    </w:rPr>
  </w:style>
  <w:style w:type="character" w:customStyle="1" w:styleId="122">
    <w:name w:val="尾注文本 Char"/>
    <w:basedOn w:val="78"/>
    <w:link w:val="49"/>
    <w:qFormat/>
    <w:locked/>
    <w:uiPriority w:val="99"/>
    <w:rPr>
      <w:rFonts w:ascii="Times New Roman" w:hAnsi="Times New Roman" w:cs="Times New Roman"/>
      <w:sz w:val="24"/>
      <w:szCs w:val="24"/>
    </w:rPr>
  </w:style>
  <w:style w:type="character" w:customStyle="1" w:styleId="123">
    <w:name w:val="批注框文本 Char"/>
    <w:basedOn w:val="78"/>
    <w:link w:val="50"/>
    <w:qFormat/>
    <w:locked/>
    <w:uiPriority w:val="99"/>
    <w:rPr>
      <w:rFonts w:ascii="Times New Roman" w:hAnsi="Times New Roman" w:eastAsia="宋体" w:cs="Times New Roman"/>
      <w:sz w:val="18"/>
      <w:szCs w:val="18"/>
    </w:rPr>
  </w:style>
  <w:style w:type="character" w:customStyle="1" w:styleId="124">
    <w:name w:val="页脚 Char"/>
    <w:basedOn w:val="78"/>
    <w:link w:val="51"/>
    <w:qFormat/>
    <w:locked/>
    <w:uiPriority w:val="99"/>
    <w:rPr>
      <w:rFonts w:ascii="Times New Roman" w:hAnsi="Times New Roman" w:cs="Times New Roman"/>
      <w:kern w:val="2"/>
      <w:sz w:val="18"/>
      <w:szCs w:val="18"/>
    </w:rPr>
  </w:style>
  <w:style w:type="character" w:customStyle="1" w:styleId="125">
    <w:name w:val="页眉 Char"/>
    <w:basedOn w:val="78"/>
    <w:link w:val="53"/>
    <w:qFormat/>
    <w:locked/>
    <w:uiPriority w:val="99"/>
    <w:rPr>
      <w:rFonts w:ascii="Times New Roman" w:hAnsi="Times New Roman" w:cs="Times New Roman"/>
      <w:kern w:val="2"/>
      <w:sz w:val="18"/>
      <w:szCs w:val="18"/>
    </w:rPr>
  </w:style>
  <w:style w:type="character" w:customStyle="1" w:styleId="126">
    <w:name w:val="脚注文本 Char"/>
    <w:basedOn w:val="78"/>
    <w:link w:val="60"/>
    <w:qFormat/>
    <w:locked/>
    <w:uiPriority w:val="99"/>
    <w:rPr>
      <w:rFonts w:ascii="Times New Roman" w:hAnsi="Times New Roman" w:cs="Times New Roman"/>
      <w:sz w:val="18"/>
    </w:rPr>
  </w:style>
  <w:style w:type="character" w:customStyle="1" w:styleId="127">
    <w:name w:val="正文文本缩进 3 Char"/>
    <w:basedOn w:val="78"/>
    <w:link w:val="62"/>
    <w:qFormat/>
    <w:locked/>
    <w:uiPriority w:val="99"/>
    <w:rPr>
      <w:rFonts w:ascii="Times New Roman" w:hAnsi="Times New Roman" w:cs="Times New Roman"/>
      <w:kern w:val="2"/>
      <w:sz w:val="21"/>
    </w:rPr>
  </w:style>
  <w:style w:type="character" w:customStyle="1" w:styleId="128">
    <w:name w:val="正文文本 2 Char"/>
    <w:basedOn w:val="78"/>
    <w:link w:val="68"/>
    <w:qFormat/>
    <w:locked/>
    <w:uiPriority w:val="99"/>
    <w:rPr>
      <w:rFonts w:ascii="Times New Roman" w:hAnsi="Times New Roman" w:cs="Times New Roman"/>
      <w:kern w:val="2"/>
      <w:sz w:val="21"/>
    </w:rPr>
  </w:style>
  <w:style w:type="character" w:customStyle="1" w:styleId="129">
    <w:name w:val="信息标题 Char"/>
    <w:basedOn w:val="78"/>
    <w:link w:val="69"/>
    <w:qFormat/>
    <w:locked/>
    <w:uiPriority w:val="99"/>
    <w:rPr>
      <w:rFonts w:ascii="Arial" w:hAnsi="Arial" w:cs="Arial"/>
      <w:color w:val="7030A0"/>
      <w:kern w:val="2"/>
      <w:sz w:val="24"/>
      <w:szCs w:val="24"/>
      <w:shd w:val="pct20" w:color="auto" w:fill="auto"/>
    </w:rPr>
  </w:style>
  <w:style w:type="character" w:customStyle="1" w:styleId="130">
    <w:name w:val="HTML 预设格式 Char"/>
    <w:basedOn w:val="78"/>
    <w:link w:val="70"/>
    <w:qFormat/>
    <w:locked/>
    <w:uiPriority w:val="99"/>
    <w:rPr>
      <w:rFonts w:ascii="Arial" w:hAnsi="Arial" w:cs="Times New Roman"/>
      <w:sz w:val="21"/>
      <w:szCs w:val="21"/>
    </w:rPr>
  </w:style>
  <w:style w:type="character" w:customStyle="1" w:styleId="131">
    <w:name w:val="标题 Char"/>
    <w:basedOn w:val="78"/>
    <w:link w:val="73"/>
    <w:qFormat/>
    <w:locked/>
    <w:uiPriority w:val="99"/>
    <w:rPr>
      <w:rFonts w:ascii="Arial" w:hAnsi="Arial" w:eastAsia="楷体_GB2312" w:cs="Times New Roman"/>
      <w:b/>
      <w:sz w:val="32"/>
    </w:rPr>
  </w:style>
  <w:style w:type="character" w:customStyle="1" w:styleId="132">
    <w:name w:val="批注主题 Char"/>
    <w:basedOn w:val="114"/>
    <w:link w:val="74"/>
    <w:qFormat/>
    <w:locked/>
    <w:uiPriority w:val="99"/>
    <w:rPr>
      <w:rFonts w:ascii="Times New Roman" w:hAnsi="Times New Roman" w:eastAsia="宋体" w:cs="Times New Roman"/>
      <w:b/>
      <w:bCs/>
      <w:kern w:val="2"/>
      <w:sz w:val="24"/>
      <w:szCs w:val="24"/>
    </w:rPr>
  </w:style>
  <w:style w:type="character" w:customStyle="1" w:styleId="133">
    <w:name w:val="正文首行缩进 Char"/>
    <w:basedOn w:val="117"/>
    <w:link w:val="2"/>
    <w:qFormat/>
    <w:locked/>
    <w:uiPriority w:val="99"/>
    <w:rPr>
      <w:rFonts w:ascii="Times New Roman" w:hAnsi="Times New Roman" w:cs="Times New Roman"/>
      <w:color w:val="7030A0"/>
      <w:kern w:val="2"/>
      <w:sz w:val="24"/>
      <w:szCs w:val="24"/>
    </w:rPr>
  </w:style>
  <w:style w:type="character" w:customStyle="1" w:styleId="134">
    <w:name w:val="正文首行缩进 2 Char"/>
    <w:basedOn w:val="135"/>
    <w:link w:val="75"/>
    <w:qFormat/>
    <w:locked/>
    <w:uiPriority w:val="99"/>
    <w:rPr>
      <w:rFonts w:ascii="宋体" w:hAnsi="Times New Roman" w:eastAsia="宋体" w:cs="Times New Roman"/>
      <w:kern w:val="2"/>
      <w:sz w:val="24"/>
      <w:szCs w:val="24"/>
    </w:rPr>
  </w:style>
  <w:style w:type="character" w:customStyle="1" w:styleId="135">
    <w:name w:val="正文文本缩进 Char"/>
    <w:basedOn w:val="78"/>
    <w:qFormat/>
    <w:uiPriority w:val="99"/>
    <w:rPr>
      <w:rFonts w:ascii="Times New Roman" w:hAnsi="Times New Roman" w:cs="Times New Roman"/>
      <w:kern w:val="2"/>
      <w:sz w:val="24"/>
      <w:szCs w:val="24"/>
    </w:rPr>
  </w:style>
  <w:style w:type="paragraph" w:customStyle="1" w:styleId="136">
    <w:name w:val="文档结构图1"/>
    <w:basedOn w:val="1"/>
    <w:qFormat/>
    <w:uiPriority w:val="99"/>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137">
    <w:name w:val="xl48"/>
    <w:basedOn w:val="1"/>
    <w:qFormat/>
    <w:uiPriority w:val="99"/>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138">
    <w:name w:val="样式"/>
    <w:link w:val="440"/>
    <w:qFormat/>
    <w:uiPriority w:val="99"/>
    <w:pPr>
      <w:widowControl w:val="0"/>
      <w:autoSpaceDE w:val="0"/>
      <w:autoSpaceDN w:val="0"/>
      <w:adjustRightInd w:val="0"/>
    </w:pPr>
    <w:rPr>
      <w:rFonts w:ascii="宋体" w:hAnsi="Times New Roman" w:eastAsia="宋体" w:cs="Times New Roman"/>
      <w:sz w:val="22"/>
      <w:lang w:val="en-US" w:eastAsia="zh-CN" w:bidi="ar-SA"/>
    </w:rPr>
  </w:style>
  <w:style w:type="paragraph" w:customStyle="1" w:styleId="139">
    <w:name w:val="註解方塊文字2"/>
    <w:basedOn w:val="1"/>
    <w:semiHidden/>
    <w:qFormat/>
    <w:uiPriority w:val="99"/>
    <w:rPr>
      <w:rFonts w:ascii="Arial" w:hAnsi="Arial" w:eastAsia="PMingLiU"/>
      <w:color w:val="7030A0"/>
      <w:sz w:val="18"/>
      <w:szCs w:val="18"/>
    </w:rPr>
  </w:style>
  <w:style w:type="paragraph" w:customStyle="1" w:styleId="140">
    <w:name w:val="xl60"/>
    <w:basedOn w:val="1"/>
    <w:qFormat/>
    <w:uiPriority w:val="99"/>
    <w:pPr>
      <w:widowControl/>
      <w:pBdr>
        <w:top w:val="single" w:color="auto" w:sz="4" w:space="0"/>
        <w:left w:val="single" w:color="auto" w:sz="4" w:space="0"/>
        <w:bottom w:val="single" w:color="auto" w:sz="4" w:space="0"/>
      </w:pBdr>
      <w:spacing w:before="100" w:after="100"/>
      <w:ind w:firstLine="200" w:firstLineChars="200"/>
      <w:jc w:val="center"/>
      <w:textAlignment w:val="center"/>
    </w:pPr>
    <w:rPr>
      <w:color w:val="7030A0"/>
      <w:kern w:val="0"/>
      <w:szCs w:val="20"/>
    </w:rPr>
  </w:style>
  <w:style w:type="paragraph" w:customStyle="1" w:styleId="141">
    <w:name w:val="标题4"/>
    <w:basedOn w:val="1"/>
    <w:next w:val="1"/>
    <w:qFormat/>
    <w:uiPriority w:val="99"/>
    <w:pPr>
      <w:keepNext/>
      <w:spacing w:line="360" w:lineRule="auto"/>
      <w:ind w:firstLine="200" w:firstLineChars="200"/>
      <w:jc w:val="left"/>
      <w:outlineLvl w:val="3"/>
    </w:pPr>
    <w:rPr>
      <w:b/>
      <w:kern w:val="0"/>
      <w:sz w:val="30"/>
    </w:rPr>
  </w:style>
  <w:style w:type="paragraph" w:customStyle="1" w:styleId="142">
    <w:name w:val="正文文本缩进 22"/>
    <w:basedOn w:val="1"/>
    <w:qFormat/>
    <w:uiPriority w:val="99"/>
    <w:pPr>
      <w:autoSpaceDE w:val="0"/>
      <w:autoSpaceDN w:val="0"/>
      <w:adjustRightInd w:val="0"/>
      <w:ind w:firstLine="420" w:firstLineChars="200"/>
      <w:jc w:val="left"/>
      <w:textAlignment w:val="baseline"/>
    </w:pPr>
    <w:rPr>
      <w:color w:val="7030A0"/>
      <w:szCs w:val="20"/>
    </w:rPr>
  </w:style>
  <w:style w:type="paragraph" w:customStyle="1" w:styleId="143">
    <w:name w:val="样式 目录 1"/>
    <w:basedOn w:val="54"/>
    <w:qFormat/>
    <w:uiPriority w:val="99"/>
    <w:pPr>
      <w:tabs>
        <w:tab w:val="left" w:pos="420"/>
        <w:tab w:val="left" w:pos="525"/>
        <w:tab w:val="left" w:pos="1680"/>
        <w:tab w:val="right" w:leader="dot" w:pos="8495"/>
        <w:tab w:val="right" w:pos="9060"/>
        <w:tab w:val="clear" w:pos="8778"/>
      </w:tabs>
      <w:snapToGrid/>
      <w:spacing w:line="240" w:lineRule="auto"/>
      <w:ind w:left="525" w:hanging="425"/>
    </w:pPr>
    <w:rPr>
      <w:bCs w:val="0"/>
      <w:iCs w:val="0"/>
      <w:caps w:val="0"/>
      <w:color w:val="7030A0"/>
      <w:kern w:val="2"/>
      <w:sz w:val="21"/>
      <w:szCs w:val="20"/>
    </w:rPr>
  </w:style>
  <w:style w:type="paragraph" w:customStyle="1" w:styleId="144">
    <w:name w:val="Char Char Char Char11"/>
    <w:basedOn w:val="1"/>
    <w:qFormat/>
    <w:uiPriority w:val="99"/>
    <w:pPr>
      <w:ind w:firstLine="200" w:firstLineChars="200"/>
      <w:jc w:val="left"/>
    </w:pPr>
    <w:rPr>
      <w:rFonts w:ascii="仿宋_GB2312" w:eastAsia="仿宋_GB2312"/>
      <w:b/>
      <w:color w:val="7030A0"/>
      <w:sz w:val="32"/>
      <w:szCs w:val="32"/>
    </w:rPr>
  </w:style>
  <w:style w:type="paragraph" w:customStyle="1" w:styleId="145">
    <w:name w:val="图表标题 BJ8"/>
    <w:basedOn w:val="1"/>
    <w:link w:val="386"/>
    <w:qFormat/>
    <w:uiPriority w:val="99"/>
    <w:pPr>
      <w:adjustRightInd w:val="0"/>
      <w:snapToGrid w:val="0"/>
      <w:ind w:firstLine="200" w:firstLineChars="200"/>
      <w:jc w:val="center"/>
    </w:pPr>
    <w:rPr>
      <w:rFonts w:eastAsia="黑体"/>
      <w:sz w:val="24"/>
      <w:szCs w:val="20"/>
    </w:rPr>
  </w:style>
  <w:style w:type="paragraph" w:customStyle="1" w:styleId="146">
    <w:name w:val="四级标题格式"/>
    <w:basedOn w:val="10"/>
    <w:link w:val="387"/>
    <w:qFormat/>
    <w:uiPriority w:val="99"/>
    <w:pPr>
      <w:keepNext w:val="0"/>
      <w:keepLines w:val="0"/>
      <w:spacing w:before="0" w:afterLines="100" w:line="240" w:lineRule="auto"/>
      <w:jc w:val="left"/>
    </w:pPr>
    <w:rPr>
      <w:rFonts w:ascii="Times New Roman" w:hAnsi="Times New Roman" w:eastAsia="黑体"/>
      <w:b w:val="0"/>
      <w:bCs w:val="0"/>
      <w:szCs w:val="20"/>
    </w:rPr>
  </w:style>
  <w:style w:type="paragraph" w:customStyle="1" w:styleId="147">
    <w:name w:val="三级标题格式"/>
    <w:basedOn w:val="9"/>
    <w:qFormat/>
    <w:uiPriority w:val="99"/>
    <w:pPr>
      <w:keepNext w:val="0"/>
      <w:keepLines w:val="0"/>
      <w:spacing w:before="0" w:afterLines="100" w:line="240" w:lineRule="auto"/>
      <w:jc w:val="left"/>
    </w:pPr>
    <w:rPr>
      <w:rFonts w:eastAsia="黑体"/>
      <w:b w:val="0"/>
      <w:sz w:val="28"/>
      <w:szCs w:val="28"/>
    </w:rPr>
  </w:style>
  <w:style w:type="paragraph" w:customStyle="1" w:styleId="148">
    <w:name w:val="无间隔1"/>
    <w:qFormat/>
    <w:uiPriority w:val="99"/>
    <w:pPr>
      <w:widowControl w:val="0"/>
      <w:ind w:firstLine="200" w:firstLineChars="200"/>
    </w:pPr>
    <w:rPr>
      <w:rFonts w:ascii="Times New Roman" w:hAnsi="Times New Roman" w:eastAsia="宋体" w:cs="Times New Roman"/>
      <w:color w:val="7030A0"/>
      <w:kern w:val="2"/>
      <w:sz w:val="24"/>
      <w:szCs w:val="24"/>
      <w:lang w:val="en-US" w:eastAsia="zh-CN" w:bidi="ar-SA"/>
    </w:rPr>
  </w:style>
  <w:style w:type="paragraph" w:customStyle="1" w:styleId="149">
    <w:name w:val="列表框2"/>
    <w:basedOn w:val="1"/>
    <w:link w:val="391"/>
    <w:qFormat/>
    <w:uiPriority w:val="99"/>
    <w:pPr>
      <w:tabs>
        <w:tab w:val="left" w:pos="360"/>
        <w:tab w:val="left" w:pos="1628"/>
        <w:tab w:val="left" w:pos="2086"/>
      </w:tabs>
      <w:adjustRightInd w:val="0"/>
      <w:snapToGrid w:val="0"/>
      <w:ind w:left="1748" w:right="210" w:rightChars="100" w:hanging="434" w:firstLineChars="200"/>
      <w:jc w:val="left"/>
    </w:pPr>
    <w:rPr>
      <w:color w:val="7030A0"/>
      <w:spacing w:val="10"/>
      <w:kern w:val="0"/>
      <w:sz w:val="24"/>
      <w:szCs w:val="20"/>
    </w:rPr>
  </w:style>
  <w:style w:type="paragraph" w:customStyle="1" w:styleId="150">
    <w:name w:val="章节标题 QD3"/>
    <w:basedOn w:val="151"/>
    <w:next w:val="151"/>
    <w:qFormat/>
    <w:uiPriority w:val="99"/>
    <w:pPr>
      <w:ind w:firstLine="0" w:firstLineChars="0"/>
      <w:jc w:val="center"/>
    </w:pPr>
    <w:rPr>
      <w:rFonts w:eastAsia="黑体"/>
      <w:b/>
      <w:sz w:val="44"/>
      <w:szCs w:val="84"/>
    </w:rPr>
  </w:style>
  <w:style w:type="paragraph" w:customStyle="1" w:styleId="151">
    <w:name w:val="正文 QD3"/>
    <w:basedOn w:val="1"/>
    <w:link w:val="420"/>
    <w:qFormat/>
    <w:uiPriority w:val="99"/>
    <w:pPr>
      <w:adjustRightInd w:val="0"/>
      <w:snapToGrid w:val="0"/>
      <w:spacing w:line="360" w:lineRule="auto"/>
      <w:ind w:firstLine="200" w:firstLineChars="200"/>
      <w:jc w:val="left"/>
    </w:pPr>
    <w:rPr>
      <w:sz w:val="24"/>
      <w:szCs w:val="20"/>
    </w:rPr>
  </w:style>
  <w:style w:type="paragraph" w:customStyle="1" w:styleId="152">
    <w:name w:val="表格文字图表文字"/>
    <w:basedOn w:val="1"/>
    <w:link w:val="392"/>
    <w:qFormat/>
    <w:uiPriority w:val="99"/>
    <w:pPr>
      <w:snapToGrid w:val="0"/>
      <w:ind w:firstLine="200" w:firstLineChars="200"/>
      <w:jc w:val="center"/>
    </w:pPr>
    <w:rPr>
      <w:color w:val="7030A0"/>
      <w:szCs w:val="20"/>
    </w:rPr>
  </w:style>
  <w:style w:type="paragraph" w:customStyle="1" w:styleId="153">
    <w:name w:val="正文缩进1"/>
    <w:basedOn w:val="1"/>
    <w:link w:val="394"/>
    <w:qFormat/>
    <w:uiPriority w:val="99"/>
    <w:pPr>
      <w:spacing w:line="360" w:lineRule="auto"/>
      <w:ind w:firstLine="420"/>
    </w:pPr>
    <w:rPr>
      <w:sz w:val="24"/>
      <w:szCs w:val="20"/>
    </w:rPr>
  </w:style>
  <w:style w:type="paragraph" w:customStyle="1" w:styleId="154">
    <w:name w:val="Char2"/>
    <w:basedOn w:val="1"/>
    <w:qFormat/>
    <w:uiPriority w:val="99"/>
    <w:pPr>
      <w:widowControl/>
      <w:spacing w:after="160" w:line="240" w:lineRule="exact"/>
      <w:ind w:firstLine="200" w:firstLineChars="200"/>
      <w:jc w:val="left"/>
    </w:pPr>
    <w:rPr>
      <w:rFonts w:ascii="Verdana" w:hAnsi="Verdana" w:eastAsia="仿宋_GB2312"/>
      <w:color w:val="7030A0"/>
      <w:kern w:val="0"/>
      <w:sz w:val="24"/>
      <w:szCs w:val="20"/>
      <w:lang w:eastAsia="en-US"/>
    </w:rPr>
  </w:style>
  <w:style w:type="paragraph" w:customStyle="1" w:styleId="155">
    <w:name w:val="xl51"/>
    <w:basedOn w:val="1"/>
    <w:qFormat/>
    <w:uiPriority w:val="99"/>
    <w:pPr>
      <w:widowControl/>
      <w:pBdr>
        <w:top w:val="single" w:color="auto" w:sz="4" w:space="0"/>
        <w:bottom w:val="single" w:color="auto" w:sz="4" w:space="0"/>
        <w:right w:val="single" w:color="auto" w:sz="4" w:space="0"/>
      </w:pBdr>
      <w:spacing w:before="100" w:after="100"/>
      <w:ind w:firstLine="200" w:firstLineChars="200"/>
      <w:jc w:val="center"/>
    </w:pPr>
    <w:rPr>
      <w:rFonts w:ascii="Arial Unicode MS" w:hAnsi="Arial Unicode MS"/>
      <w:color w:val="7030A0"/>
      <w:kern w:val="0"/>
      <w:szCs w:val="20"/>
    </w:rPr>
  </w:style>
  <w:style w:type="paragraph" w:customStyle="1" w:styleId="156">
    <w:name w:val="标题3"/>
    <w:basedOn w:val="9"/>
    <w:link w:val="398"/>
    <w:qFormat/>
    <w:uiPriority w:val="99"/>
    <w:pPr>
      <w:keepLines w:val="0"/>
      <w:tabs>
        <w:tab w:val="left" w:pos="360"/>
        <w:tab w:val="left" w:pos="840"/>
        <w:tab w:val="left" w:pos="2160"/>
      </w:tabs>
      <w:adjustRightInd w:val="0"/>
      <w:spacing w:before="0" w:after="0" w:line="360" w:lineRule="auto"/>
      <w:textAlignment w:val="baseline"/>
    </w:pPr>
    <w:rPr>
      <w:b w:val="0"/>
      <w:bCs w:val="0"/>
      <w:kern w:val="0"/>
      <w:sz w:val="24"/>
      <w:szCs w:val="20"/>
    </w:rPr>
  </w:style>
  <w:style w:type="paragraph" w:customStyle="1" w:styleId="157">
    <w:name w:val="通用"/>
    <w:basedOn w:val="1"/>
    <w:qFormat/>
    <w:uiPriority w:val="99"/>
    <w:pPr>
      <w:spacing w:line="360" w:lineRule="auto"/>
      <w:ind w:left="840" w:leftChars="400"/>
    </w:pPr>
    <w:rPr>
      <w:rFonts w:ascii="宋体" w:hAnsi="宋体"/>
      <w:szCs w:val="20"/>
    </w:rPr>
  </w:style>
  <w:style w:type="paragraph" w:customStyle="1" w:styleId="158">
    <w:name w:val="List Paragraph1"/>
    <w:basedOn w:val="1"/>
    <w:qFormat/>
    <w:uiPriority w:val="99"/>
    <w:pPr>
      <w:ind w:firstLine="420" w:firstLineChars="200"/>
    </w:pPr>
  </w:style>
  <w:style w:type="paragraph" w:customStyle="1" w:styleId="159">
    <w:name w:val="样式 标题 4 + 加粗"/>
    <w:basedOn w:val="10"/>
    <w:qFormat/>
    <w:uiPriority w:val="99"/>
    <w:pPr>
      <w:keepNext w:val="0"/>
      <w:keepLines w:val="0"/>
      <w:spacing w:before="120" w:after="0" w:line="240" w:lineRule="auto"/>
      <w:jc w:val="left"/>
    </w:pPr>
    <w:rPr>
      <w:rFonts w:ascii="Times New Roman" w:hAnsi="Times New Roman"/>
      <w:b w:val="0"/>
      <w:color w:val="00B050"/>
      <w:sz w:val="24"/>
    </w:rPr>
  </w:style>
  <w:style w:type="paragraph" w:customStyle="1" w:styleId="160">
    <w:name w:val="样式 目录 1 + 首行缩进:  2 字符"/>
    <w:basedOn w:val="1"/>
    <w:qFormat/>
    <w:uiPriority w:val="99"/>
    <w:pPr>
      <w:adjustRightInd w:val="0"/>
      <w:snapToGrid w:val="0"/>
      <w:spacing w:line="360" w:lineRule="auto"/>
      <w:ind w:firstLine="200" w:firstLineChars="200"/>
      <w:jc w:val="center"/>
    </w:pPr>
    <w:rPr>
      <w:rFonts w:cs="宋体"/>
      <w:b/>
      <w:bCs/>
      <w:caps/>
      <w:color w:val="7030A0"/>
      <w:sz w:val="30"/>
      <w:szCs w:val="28"/>
    </w:rPr>
  </w:style>
  <w:style w:type="paragraph" w:customStyle="1" w:styleId="161">
    <w:name w:val="Plain Text1"/>
    <w:basedOn w:val="1"/>
    <w:qFormat/>
    <w:uiPriority w:val="99"/>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162">
    <w:name w:val="1"/>
    <w:basedOn w:val="1"/>
    <w:next w:val="68"/>
    <w:qFormat/>
    <w:uiPriority w:val="99"/>
    <w:pPr>
      <w:spacing w:after="120" w:line="480" w:lineRule="auto"/>
      <w:ind w:firstLine="200" w:firstLineChars="200"/>
      <w:jc w:val="left"/>
    </w:pPr>
    <w:rPr>
      <w:color w:val="7030A0"/>
    </w:rPr>
  </w:style>
  <w:style w:type="paragraph" w:customStyle="1" w:styleId="163">
    <w:name w:val="样式 宋体 行距: 固定值 24 磅"/>
    <w:basedOn w:val="1"/>
    <w:link w:val="404"/>
    <w:qFormat/>
    <w:uiPriority w:val="99"/>
    <w:pPr>
      <w:spacing w:line="480" w:lineRule="exact"/>
      <w:ind w:firstLine="585" w:firstLineChars="200"/>
      <w:jc w:val="left"/>
    </w:pPr>
    <w:rPr>
      <w:rFonts w:ascii="宋体"/>
      <w:color w:val="7030A0"/>
      <w:sz w:val="28"/>
      <w:szCs w:val="20"/>
    </w:rPr>
  </w:style>
  <w:style w:type="paragraph" w:customStyle="1" w:styleId="164">
    <w:name w:val="正文文本缩进 32"/>
    <w:basedOn w:val="1"/>
    <w:qFormat/>
    <w:uiPriority w:val="99"/>
    <w:pPr>
      <w:autoSpaceDE w:val="0"/>
      <w:autoSpaceDN w:val="0"/>
      <w:adjustRightInd w:val="0"/>
      <w:ind w:firstLine="525" w:firstLineChars="200"/>
      <w:jc w:val="left"/>
      <w:textAlignment w:val="baseline"/>
    </w:pPr>
    <w:rPr>
      <w:color w:val="7030A0"/>
      <w:sz w:val="24"/>
      <w:szCs w:val="20"/>
    </w:rPr>
  </w:style>
  <w:style w:type="paragraph" w:customStyle="1" w:styleId="165">
    <w:name w:val="Char Char Char Char1"/>
    <w:basedOn w:val="1"/>
    <w:qFormat/>
    <w:uiPriority w:val="99"/>
    <w:pPr>
      <w:ind w:firstLine="200" w:firstLineChars="200"/>
      <w:jc w:val="left"/>
    </w:pPr>
    <w:rPr>
      <w:rFonts w:ascii="仿宋_GB2312" w:eastAsia="仿宋_GB2312"/>
      <w:b/>
      <w:color w:val="7030A0"/>
      <w:sz w:val="32"/>
      <w:szCs w:val="32"/>
    </w:rPr>
  </w:style>
  <w:style w:type="paragraph" w:customStyle="1" w:styleId="166">
    <w:name w:val="Footer First"/>
    <w:basedOn w:val="51"/>
    <w:qFormat/>
    <w:uiPriority w:val="99"/>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167">
    <w:name w:val="样式 标题 1 + 黑体 三号 非加粗 居中 段前: 6 磅 段后: 6 磅 行距: 固定值 20 磅"/>
    <w:basedOn w:val="7"/>
    <w:qFormat/>
    <w:uiPriority w:val="99"/>
    <w:pPr>
      <w:tabs>
        <w:tab w:val="clear" w:pos="1440"/>
      </w:tabs>
      <w:spacing w:before="120" w:after="120" w:line="400" w:lineRule="exact"/>
      <w:ind w:left="0" w:firstLine="0"/>
      <w:jc w:val="center"/>
    </w:pPr>
    <w:rPr>
      <w:rFonts w:ascii="黑体" w:hAnsi="黑体" w:eastAsia="黑体" w:cs="宋体"/>
      <w:b w:val="0"/>
      <w:bCs w:val="0"/>
      <w:sz w:val="32"/>
      <w:szCs w:val="20"/>
    </w:rPr>
  </w:style>
  <w:style w:type="paragraph" w:customStyle="1" w:styleId="168">
    <w:name w:val="样式 首行缩进:  2 字符"/>
    <w:basedOn w:val="1"/>
    <w:link w:val="408"/>
    <w:qFormat/>
    <w:uiPriority w:val="99"/>
    <w:pPr>
      <w:spacing w:line="480" w:lineRule="exact"/>
      <w:ind w:firstLine="480" w:firstLineChars="200"/>
      <w:jc w:val="left"/>
    </w:pPr>
    <w:rPr>
      <w:color w:val="7030A0"/>
      <w:sz w:val="24"/>
      <w:szCs w:val="20"/>
    </w:rPr>
  </w:style>
  <w:style w:type="paragraph" w:customStyle="1" w:styleId="169">
    <w:name w:val="样式 标题 3 + (中文) 黑体 小四 非加粗 段前: 7.8 磅 段后: 0 磅 行距: 固定值 20 磅"/>
    <w:basedOn w:val="9"/>
    <w:link w:val="445"/>
    <w:qFormat/>
    <w:uiPriority w:val="99"/>
    <w:pPr>
      <w:spacing w:before="0" w:after="0" w:line="400" w:lineRule="exact"/>
    </w:pPr>
    <w:rPr>
      <w:rFonts w:eastAsia="黑体"/>
      <w:b w:val="0"/>
      <w:bCs w:val="0"/>
      <w:sz w:val="24"/>
      <w:szCs w:val="20"/>
    </w:rPr>
  </w:style>
  <w:style w:type="paragraph" w:customStyle="1" w:styleId="170">
    <w:name w:val="正文2"/>
    <w:basedOn w:val="3"/>
    <w:qFormat/>
    <w:uiPriority w:val="99"/>
    <w:pPr>
      <w:ind w:firstLine="480" w:firstLineChars="200"/>
      <w:jc w:val="left"/>
    </w:pPr>
    <w:rPr>
      <w:rFonts w:ascii="宋体"/>
      <w:color w:val="7030A0"/>
      <w:szCs w:val="24"/>
    </w:rPr>
  </w:style>
  <w:style w:type="paragraph" w:customStyle="1" w:styleId="171">
    <w:name w:val="批注框文本1"/>
    <w:basedOn w:val="1"/>
    <w:qFormat/>
    <w:uiPriority w:val="99"/>
    <w:rPr>
      <w:sz w:val="16"/>
      <w:szCs w:val="16"/>
    </w:rPr>
  </w:style>
  <w:style w:type="paragraph" w:customStyle="1" w:styleId="172">
    <w:name w:val="Char Char Char Char Char Char Char Char1"/>
    <w:basedOn w:val="1"/>
    <w:qFormat/>
    <w:uiPriority w:val="99"/>
    <w:pPr>
      <w:ind w:firstLine="200" w:firstLineChars="200"/>
      <w:jc w:val="left"/>
    </w:pPr>
    <w:rPr>
      <w:rFonts w:ascii="Tahoma" w:hAnsi="Tahoma"/>
      <w:color w:val="7030A0"/>
      <w:sz w:val="24"/>
      <w:szCs w:val="20"/>
    </w:rPr>
  </w:style>
  <w:style w:type="paragraph" w:customStyle="1" w:styleId="173">
    <w:name w:val="Char Char Char Char Char Char Char"/>
    <w:basedOn w:val="1"/>
    <w:qFormat/>
    <w:uiPriority w:val="99"/>
    <w:rPr>
      <w:rFonts w:ascii="仿宋_GB2312" w:eastAsia="仿宋_GB2312"/>
      <w:b/>
      <w:sz w:val="32"/>
      <w:szCs w:val="32"/>
    </w:rPr>
  </w:style>
  <w:style w:type="paragraph" w:customStyle="1" w:styleId="174">
    <w:name w:val="zhengwen"/>
    <w:basedOn w:val="1"/>
    <w:qFormat/>
    <w:uiPriority w:val="99"/>
    <w:pPr>
      <w:tabs>
        <w:tab w:val="left" w:pos="1077"/>
      </w:tabs>
      <w:adjustRightInd w:val="0"/>
      <w:snapToGrid w:val="0"/>
      <w:spacing w:line="520" w:lineRule="exact"/>
      <w:ind w:left="1077" w:firstLine="200" w:firstLineChars="200"/>
      <w:jc w:val="left"/>
    </w:pPr>
    <w:rPr>
      <w:bCs/>
      <w:color w:val="7030A0"/>
      <w:sz w:val="28"/>
    </w:rPr>
  </w:style>
  <w:style w:type="paragraph" w:customStyle="1" w:styleId="175">
    <w:name w:val="样式 标题 2 + Times New Roman 四号 非加粗 段前: 5 磅 段后: 0 磅 行距: 固定值 20..."/>
    <w:basedOn w:val="8"/>
    <w:qFormat/>
    <w:uiPriority w:val="99"/>
    <w:pPr>
      <w:spacing w:before="100" w:after="0" w:line="400" w:lineRule="exact"/>
    </w:pPr>
    <w:rPr>
      <w:rFonts w:ascii="Times New Roman" w:hAnsi="Times New Roman" w:cs="宋体"/>
      <w:b w:val="0"/>
      <w:bCs w:val="0"/>
      <w:sz w:val="28"/>
      <w:szCs w:val="20"/>
    </w:rPr>
  </w:style>
  <w:style w:type="paragraph" w:customStyle="1" w:styleId="176">
    <w:name w:val="列表框1"/>
    <w:basedOn w:val="177"/>
    <w:next w:val="177"/>
    <w:qFormat/>
    <w:uiPriority w:val="99"/>
    <w:pPr>
      <w:tabs>
        <w:tab w:val="left" w:pos="960"/>
        <w:tab w:val="left" w:pos="1314"/>
      </w:tabs>
      <w:snapToGrid w:val="0"/>
      <w:ind w:left="1328" w:leftChars="397" w:hanging="375" w:hangingChars="163"/>
    </w:pPr>
    <w:rPr>
      <w:rFonts w:cs="Arial"/>
    </w:rPr>
  </w:style>
  <w:style w:type="paragraph" w:customStyle="1" w:styleId="177">
    <w:name w:val="应答文本"/>
    <w:basedOn w:val="1"/>
    <w:qFormat/>
    <w:uiPriority w:val="99"/>
    <w:pPr>
      <w:adjustRightInd w:val="0"/>
      <w:spacing w:afterLines="50" w:line="320" w:lineRule="exact"/>
      <w:ind w:left="480" w:leftChars="200" w:firstLine="460" w:firstLineChars="200"/>
      <w:jc w:val="left"/>
    </w:pPr>
    <w:rPr>
      <w:rFonts w:ascii="Arial" w:hAnsi="Arial" w:eastAsia="楷体_GB2312" w:cs="宋体"/>
      <w:color w:val="7030A0"/>
      <w:spacing w:val="10"/>
      <w:kern w:val="0"/>
      <w:szCs w:val="20"/>
    </w:rPr>
  </w:style>
  <w:style w:type="paragraph" w:customStyle="1" w:styleId="178">
    <w:name w:val="表格文字 BJ8"/>
    <w:basedOn w:val="1"/>
    <w:link w:val="444"/>
    <w:qFormat/>
    <w:uiPriority w:val="99"/>
    <w:pPr>
      <w:adjustRightInd w:val="0"/>
      <w:snapToGrid w:val="0"/>
      <w:spacing w:line="400" w:lineRule="exact"/>
      <w:ind w:firstLine="200" w:firstLineChars="200"/>
      <w:jc w:val="center"/>
    </w:pPr>
    <w:rPr>
      <w:szCs w:val="20"/>
    </w:rPr>
  </w:style>
  <w:style w:type="paragraph" w:customStyle="1" w:styleId="179">
    <w:name w:val="三级条标题"/>
    <w:basedOn w:val="180"/>
    <w:next w:val="1"/>
    <w:qFormat/>
    <w:uiPriority w:val="99"/>
    <w:pPr>
      <w:tabs>
        <w:tab w:val="left" w:pos="425"/>
        <w:tab w:val="left" w:pos="525"/>
      </w:tabs>
      <w:outlineLvl w:val="4"/>
    </w:pPr>
  </w:style>
  <w:style w:type="paragraph" w:customStyle="1" w:styleId="180">
    <w:name w:val="二级条标题"/>
    <w:basedOn w:val="181"/>
    <w:next w:val="1"/>
    <w:qFormat/>
    <w:uiPriority w:val="99"/>
    <w:pPr>
      <w:tabs>
        <w:tab w:val="left" w:pos="425"/>
        <w:tab w:val="left" w:pos="525"/>
      </w:tabs>
      <w:ind w:firstLine="0" w:firstLineChars="0"/>
      <w:outlineLvl w:val="3"/>
    </w:pPr>
  </w:style>
  <w:style w:type="paragraph" w:customStyle="1" w:styleId="181">
    <w:name w:val="一级条标题"/>
    <w:basedOn w:val="1"/>
    <w:next w:val="1"/>
    <w:qFormat/>
    <w:uiPriority w:val="99"/>
    <w:pPr>
      <w:widowControl/>
      <w:tabs>
        <w:tab w:val="left" w:pos="425"/>
        <w:tab w:val="left" w:pos="525"/>
      </w:tabs>
      <w:ind w:left="425" w:hanging="425" w:firstLineChars="200"/>
      <w:jc w:val="left"/>
      <w:outlineLvl w:val="2"/>
    </w:pPr>
    <w:rPr>
      <w:rFonts w:ascii="黑体" w:eastAsia="黑体"/>
      <w:color w:val="7030A0"/>
      <w:kern w:val="0"/>
      <w:szCs w:val="20"/>
    </w:rPr>
  </w:style>
  <w:style w:type="paragraph" w:customStyle="1" w:styleId="182">
    <w:name w:val="样式 目录 1 + 左侧:  3 字符"/>
    <w:basedOn w:val="54"/>
    <w:qFormat/>
    <w:uiPriority w:val="99"/>
    <w:pPr>
      <w:tabs>
        <w:tab w:val="left" w:pos="425"/>
        <w:tab w:val="left" w:pos="1680"/>
        <w:tab w:val="right" w:leader="dot" w:pos="8495"/>
        <w:tab w:val="right" w:pos="9060"/>
        <w:tab w:val="clear" w:pos="8778"/>
      </w:tabs>
      <w:snapToGrid/>
      <w:spacing w:line="240" w:lineRule="auto"/>
      <w:ind w:left="425" w:hanging="425"/>
    </w:pPr>
    <w:rPr>
      <w:bCs w:val="0"/>
      <w:iCs w:val="0"/>
      <w:caps w:val="0"/>
      <w:color w:val="7030A0"/>
      <w:kern w:val="2"/>
      <w:sz w:val="21"/>
      <w:szCs w:val="20"/>
    </w:rPr>
  </w:style>
  <w:style w:type="paragraph" w:customStyle="1" w:styleId="183">
    <w:name w:val="样式 宋体 行距: 1.5 倍行距"/>
    <w:basedOn w:val="1"/>
    <w:qFormat/>
    <w:uiPriority w:val="99"/>
    <w:pPr>
      <w:ind w:firstLine="200" w:firstLineChars="200"/>
      <w:jc w:val="left"/>
    </w:pPr>
    <w:rPr>
      <w:rFonts w:ascii="宋体" w:hAnsi="宋体"/>
      <w:color w:val="7030A0"/>
      <w:szCs w:val="20"/>
    </w:rPr>
  </w:style>
  <w:style w:type="paragraph" w:customStyle="1" w:styleId="184">
    <w:name w:val="正文－wjnew"/>
    <w:basedOn w:val="1"/>
    <w:link w:val="411"/>
    <w:qFormat/>
    <w:uiPriority w:val="99"/>
    <w:pPr>
      <w:adjustRightInd w:val="0"/>
      <w:snapToGrid w:val="0"/>
      <w:spacing w:line="360" w:lineRule="auto"/>
      <w:ind w:firstLine="420"/>
    </w:pPr>
    <w:rPr>
      <w:rFonts w:ascii="宋体"/>
      <w:szCs w:val="20"/>
    </w:rPr>
  </w:style>
  <w:style w:type="paragraph" w:customStyle="1" w:styleId="185">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szCs w:val="20"/>
    </w:rPr>
  </w:style>
  <w:style w:type="paragraph" w:customStyle="1" w:styleId="186">
    <w:name w:val="五级"/>
    <w:basedOn w:val="8"/>
    <w:qFormat/>
    <w:uiPriority w:val="99"/>
    <w:pPr>
      <w:keepNext w:val="0"/>
      <w:keepLines w:val="0"/>
      <w:tabs>
        <w:tab w:val="left" w:pos="851"/>
      </w:tabs>
      <w:spacing w:before="0" w:after="0" w:line="360" w:lineRule="auto"/>
      <w:ind w:left="851" w:hanging="851"/>
      <w:jc w:val="left"/>
    </w:pPr>
    <w:rPr>
      <w:rFonts w:ascii="宋体" w:hAnsi="宋体" w:eastAsia="宋体"/>
      <w:b w:val="0"/>
      <w:color w:val="C00000"/>
      <w:sz w:val="24"/>
    </w:rPr>
  </w:style>
  <w:style w:type="paragraph" w:customStyle="1" w:styleId="187">
    <w:name w:val="样式 标题 31.1条标题1.1.1二级节名h3Heading 3 - oldheading 3H3H31H3..."/>
    <w:basedOn w:val="9"/>
    <w:link w:val="437"/>
    <w:qFormat/>
    <w:uiPriority w:val="99"/>
    <w:pPr>
      <w:keepNext w:val="0"/>
      <w:keepLines w:val="0"/>
      <w:spacing w:before="240" w:after="120" w:line="480" w:lineRule="exact"/>
      <w:jc w:val="left"/>
    </w:pPr>
    <w:rPr>
      <w:rFonts w:ascii="宋体" w:hAnsi="宋体" w:eastAsia="黑体"/>
      <w:b w:val="0"/>
      <w:bCs w:val="0"/>
      <w:sz w:val="21"/>
      <w:szCs w:val="20"/>
    </w:rPr>
  </w:style>
  <w:style w:type="paragraph" w:customStyle="1" w:styleId="188">
    <w:name w:val="样式 宋体 小四 左 图案: 清除 (白色) 行距: 1.5 倍行距"/>
    <w:basedOn w:val="1"/>
    <w:qFormat/>
    <w:uiPriority w:val="99"/>
    <w:pPr>
      <w:tabs>
        <w:tab w:val="left" w:pos="840"/>
      </w:tabs>
      <w:spacing w:beforeLines="50" w:afterLines="50"/>
      <w:ind w:firstLine="200" w:firstLineChars="200"/>
      <w:jc w:val="left"/>
    </w:pPr>
    <w:rPr>
      <w:rFonts w:ascii="宋体" w:hAnsi="宋体"/>
      <w:color w:val="7030A0"/>
      <w:sz w:val="24"/>
      <w:szCs w:val="20"/>
      <w:shd w:val="clear" w:color="auto" w:fill="FFFFFF"/>
    </w:rPr>
  </w:style>
  <w:style w:type="paragraph" w:customStyle="1" w:styleId="189">
    <w:name w:val="八级正文格式"/>
    <w:basedOn w:val="190"/>
    <w:qFormat/>
    <w:uiPriority w:val="99"/>
    <w:pPr>
      <w:spacing w:after="120"/>
      <w:ind w:firstLine="0" w:firstLineChars="0"/>
    </w:pPr>
  </w:style>
  <w:style w:type="paragraph" w:customStyle="1" w:styleId="190">
    <w:name w:val="正文段落格式"/>
    <w:basedOn w:val="168"/>
    <w:link w:val="409"/>
    <w:qFormat/>
    <w:uiPriority w:val="99"/>
    <w:pPr>
      <w:spacing w:afterLines="50" w:line="336" w:lineRule="auto"/>
    </w:pPr>
  </w:style>
  <w:style w:type="paragraph" w:customStyle="1" w:styleId="191">
    <w:name w:val="1."/>
    <w:basedOn w:val="1"/>
    <w:qFormat/>
    <w:uiPriority w:val="99"/>
    <w:pPr>
      <w:tabs>
        <w:tab w:val="left" w:pos="0"/>
        <w:tab w:val="left" w:pos="426"/>
      </w:tabs>
      <w:adjustRightInd w:val="0"/>
      <w:spacing w:before="60" w:after="60" w:line="360" w:lineRule="atLeast"/>
      <w:ind w:left="426" w:hanging="426" w:firstLineChars="200"/>
      <w:jc w:val="left"/>
      <w:textAlignment w:val="baseline"/>
    </w:pPr>
    <w:rPr>
      <w:rFonts w:ascii="Arial" w:hAnsi="Arial"/>
      <w:color w:val="7030A0"/>
      <w:kern w:val="0"/>
      <w:szCs w:val="20"/>
    </w:rPr>
  </w:style>
  <w:style w:type="paragraph" w:customStyle="1" w:styleId="192">
    <w:name w:val="条文 1"/>
    <w:next w:val="1"/>
    <w:qFormat/>
    <w:uiPriority w:val="99"/>
    <w:pPr>
      <w:spacing w:line="310" w:lineRule="exact"/>
      <w:ind w:left="420"/>
    </w:pPr>
    <w:rPr>
      <w:rFonts w:ascii="Times New Roman" w:hAnsi="Times New Roman" w:eastAsia="黑体" w:cs="Times New Roman"/>
      <w:sz w:val="21"/>
      <w:lang w:val="en-US" w:eastAsia="zh-CN" w:bidi="ar-SA"/>
    </w:rPr>
  </w:style>
  <w:style w:type="paragraph" w:customStyle="1" w:styleId="193">
    <w:name w:val="(1)"/>
    <w:basedOn w:val="1"/>
    <w:next w:val="1"/>
    <w:link w:val="414"/>
    <w:qFormat/>
    <w:uiPriority w:val="99"/>
    <w:pPr>
      <w:tabs>
        <w:tab w:val="left" w:pos="813"/>
      </w:tabs>
      <w:spacing w:line="360" w:lineRule="auto"/>
      <w:ind w:left="813" w:hanging="567"/>
    </w:pPr>
    <w:rPr>
      <w:rFonts w:ascii="宋体"/>
      <w:sz w:val="24"/>
      <w:szCs w:val="20"/>
    </w:rPr>
  </w:style>
  <w:style w:type="paragraph" w:customStyle="1" w:styleId="194">
    <w:name w:val="xl57"/>
    <w:basedOn w:val="1"/>
    <w:qFormat/>
    <w:uiPriority w:val="99"/>
    <w:pPr>
      <w:widowControl/>
      <w:pBdr>
        <w:top w:val="single" w:color="auto" w:sz="4" w:space="0"/>
        <w:right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195">
    <w:name w:val="表格"/>
    <w:basedOn w:val="1"/>
    <w:qFormat/>
    <w:uiPriority w:val="99"/>
    <w:pPr>
      <w:widowControl/>
      <w:snapToGrid w:val="0"/>
      <w:spacing w:before="60" w:after="60"/>
      <w:jc w:val="left"/>
    </w:pPr>
    <w:rPr>
      <w:rFonts w:ascii="宋体"/>
      <w:sz w:val="20"/>
      <w:szCs w:val="20"/>
    </w:rPr>
  </w:style>
  <w:style w:type="paragraph" w:customStyle="1" w:styleId="196">
    <w:name w:val="六级标题格式"/>
    <w:basedOn w:val="1"/>
    <w:qFormat/>
    <w:uiPriority w:val="99"/>
    <w:pPr>
      <w:spacing w:afterLines="50" w:line="336" w:lineRule="auto"/>
      <w:ind w:firstLine="200" w:firstLineChars="200"/>
      <w:jc w:val="left"/>
      <w:outlineLvl w:val="5"/>
    </w:pPr>
    <w:rPr>
      <w:color w:val="7030A0"/>
      <w:sz w:val="24"/>
    </w:rPr>
  </w:style>
  <w:style w:type="paragraph" w:customStyle="1" w:styleId="197">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Cs w:val="21"/>
    </w:rPr>
  </w:style>
  <w:style w:type="paragraph" w:customStyle="1" w:styleId="198">
    <w:name w:val="正文点缩进"/>
    <w:basedOn w:val="1"/>
    <w:qFormat/>
    <w:uiPriority w:val="99"/>
    <w:pPr>
      <w:widowControl/>
      <w:tabs>
        <w:tab w:val="left" w:pos="1758"/>
      </w:tabs>
      <w:snapToGrid w:val="0"/>
      <w:spacing w:after="60" w:line="288" w:lineRule="auto"/>
      <w:ind w:firstLine="200" w:firstLineChars="200"/>
      <w:jc w:val="left"/>
    </w:pPr>
    <w:rPr>
      <w:rFonts w:ascii="宋体"/>
      <w:color w:val="7030A0"/>
      <w:sz w:val="22"/>
      <w:szCs w:val="20"/>
      <w:shd w:val="clear" w:color="auto" w:fill="FFFFFF"/>
    </w:rPr>
  </w:style>
  <w:style w:type="paragraph" w:customStyle="1" w:styleId="199">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00">
    <w:name w:val="附图 BJ15"/>
    <w:basedOn w:val="1"/>
    <w:qFormat/>
    <w:uiPriority w:val="99"/>
    <w:pPr>
      <w:adjustRightInd w:val="0"/>
      <w:snapToGrid w:val="0"/>
      <w:ind w:firstLine="200" w:firstLineChars="200"/>
      <w:jc w:val="center"/>
    </w:pPr>
    <w:rPr>
      <w:rFonts w:hAnsi="Arial"/>
      <w:color w:val="7030A0"/>
      <w:kern w:val="0"/>
    </w:rPr>
  </w:style>
  <w:style w:type="paragraph" w:customStyle="1" w:styleId="201">
    <w:name w:val="样式 样式 列表框 Char Char Char Char Char + 段后: 0.5 行 + 左侧:  6 字符 首行缩进..."/>
    <w:basedOn w:val="202"/>
    <w:qFormat/>
    <w:uiPriority w:val="99"/>
    <w:pPr>
      <w:tabs>
        <w:tab w:val="left" w:pos="420"/>
        <w:tab w:val="left" w:pos="2297"/>
      </w:tabs>
      <w:ind w:left="2297" w:leftChars="0" w:hanging="420" w:firstLineChars="0"/>
    </w:pPr>
  </w:style>
  <w:style w:type="paragraph" w:customStyle="1" w:styleId="202">
    <w:name w:val="样式 列表框 Char Char Char Char Char + 段后: 0.5 行"/>
    <w:basedOn w:val="203"/>
    <w:qFormat/>
    <w:uiPriority w:val="99"/>
    <w:pPr>
      <w:tabs>
        <w:tab w:val="left" w:pos="420"/>
      </w:tabs>
      <w:spacing w:after="156"/>
    </w:pPr>
    <w:rPr>
      <w:szCs w:val="20"/>
    </w:rPr>
  </w:style>
  <w:style w:type="paragraph" w:customStyle="1" w:styleId="203">
    <w:name w:val="正常文本 Char Char Char Char Char Char Char Char Char Char Char Char Char Char"/>
    <w:basedOn w:val="1"/>
    <w:qFormat/>
    <w:uiPriority w:val="99"/>
    <w:pPr>
      <w:spacing w:afterLines="50" w:line="320" w:lineRule="exact"/>
      <w:ind w:left="600" w:leftChars="600" w:firstLine="208" w:firstLineChars="208"/>
      <w:jc w:val="left"/>
    </w:pPr>
    <w:rPr>
      <w:rFonts w:ascii="宋体" w:hAnsi="宋体" w:eastAsia="楷体_GB2312"/>
      <w:color w:val="7030A0"/>
      <w:szCs w:val="18"/>
    </w:rPr>
  </w:style>
  <w:style w:type="paragraph" w:customStyle="1" w:styleId="204">
    <w:name w:val="xl41"/>
    <w:basedOn w:val="1"/>
    <w:qFormat/>
    <w:uiPriority w:val="99"/>
    <w:pPr>
      <w:widowControl/>
      <w:spacing w:before="100" w:beforeAutospacing="1" w:after="100" w:afterAutospacing="1"/>
      <w:ind w:firstLine="200" w:firstLineChars="200"/>
      <w:jc w:val="center"/>
      <w:textAlignment w:val="center"/>
    </w:pPr>
    <w:rPr>
      <w:rFonts w:ascii="宋体" w:hAnsi="宋体"/>
      <w:color w:val="7030A0"/>
      <w:kern w:val="0"/>
      <w:szCs w:val="21"/>
    </w:rPr>
  </w:style>
  <w:style w:type="paragraph" w:customStyle="1" w:styleId="205">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06">
    <w:name w:val="正文文本缩进 31"/>
    <w:basedOn w:val="1"/>
    <w:qFormat/>
    <w:uiPriority w:val="99"/>
    <w:pPr>
      <w:autoSpaceDE w:val="0"/>
      <w:autoSpaceDN w:val="0"/>
      <w:adjustRightInd w:val="0"/>
      <w:ind w:firstLine="525" w:firstLineChars="200"/>
      <w:jc w:val="left"/>
      <w:textAlignment w:val="baseline"/>
    </w:pPr>
    <w:rPr>
      <w:color w:val="7030A0"/>
      <w:sz w:val="24"/>
      <w:szCs w:val="20"/>
    </w:rPr>
  </w:style>
  <w:style w:type="paragraph" w:customStyle="1" w:styleId="207">
    <w:name w:val="正文 BJ15"/>
    <w:basedOn w:val="1"/>
    <w:link w:val="421"/>
    <w:qFormat/>
    <w:uiPriority w:val="99"/>
    <w:pPr>
      <w:adjustRightInd w:val="0"/>
      <w:snapToGrid w:val="0"/>
      <w:spacing w:line="360" w:lineRule="auto"/>
      <w:ind w:firstLine="200" w:firstLineChars="200"/>
      <w:jc w:val="left"/>
    </w:pPr>
    <w:rPr>
      <w:sz w:val="24"/>
      <w:szCs w:val="20"/>
    </w:rPr>
  </w:style>
  <w:style w:type="paragraph" w:customStyle="1" w:styleId="208">
    <w:name w:val="TOC 标题1"/>
    <w:basedOn w:val="7"/>
    <w:next w:val="1"/>
    <w:qFormat/>
    <w:uiPriority w:val="99"/>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209">
    <w:name w:val="样式 左侧:  2 字符 首行缩进:  0.85 厘米"/>
    <w:basedOn w:val="1"/>
    <w:qFormat/>
    <w:uiPriority w:val="99"/>
    <w:pPr>
      <w:adjustRightInd w:val="0"/>
      <w:snapToGrid w:val="0"/>
      <w:spacing w:line="360" w:lineRule="auto"/>
      <w:ind w:firstLine="425" w:firstLineChars="200"/>
      <w:jc w:val="left"/>
    </w:pPr>
    <w:rPr>
      <w:rFonts w:ascii="宋体" w:hAnsi="宋体" w:cs="宋体"/>
      <w:color w:val="7030A0"/>
      <w:szCs w:val="20"/>
    </w:rPr>
  </w:style>
  <w:style w:type="paragraph" w:customStyle="1" w:styleId="210">
    <w:name w:val="xl55"/>
    <w:basedOn w:val="1"/>
    <w:qFormat/>
    <w:uiPriority w:val="99"/>
    <w:pPr>
      <w:widowControl/>
      <w:pBdr>
        <w:top w:val="single" w:color="auto" w:sz="4" w:space="0"/>
        <w:left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211">
    <w:name w:val="条文 表"/>
    <w:next w:val="1"/>
    <w:qFormat/>
    <w:uiPriority w:val="99"/>
    <w:pPr>
      <w:jc w:val="center"/>
    </w:pPr>
    <w:rPr>
      <w:rFonts w:ascii="Times New Roman" w:hAnsi="Times New Roman" w:eastAsia="黑体" w:cs="Times New Roman"/>
      <w:sz w:val="21"/>
      <w:lang w:val="en-US" w:eastAsia="zh-CN" w:bidi="ar-SA"/>
    </w:rPr>
  </w:style>
  <w:style w:type="paragraph" w:customStyle="1" w:styleId="212">
    <w:name w:val="正文 BJ8"/>
    <w:basedOn w:val="1"/>
    <w:link w:val="422"/>
    <w:qFormat/>
    <w:uiPriority w:val="99"/>
    <w:pPr>
      <w:adjustRightInd w:val="0"/>
      <w:snapToGrid w:val="0"/>
      <w:spacing w:line="360" w:lineRule="auto"/>
      <w:ind w:firstLine="200" w:firstLineChars="200"/>
      <w:jc w:val="left"/>
    </w:pPr>
    <w:rPr>
      <w:color w:val="7030A0"/>
      <w:sz w:val="24"/>
      <w:szCs w:val="20"/>
    </w:rPr>
  </w:style>
  <w:style w:type="paragraph" w:customStyle="1" w:styleId="213">
    <w:name w:val="Report Level 2"/>
    <w:basedOn w:val="214"/>
    <w:next w:val="215"/>
    <w:qFormat/>
    <w:uiPriority w:val="99"/>
    <w:pPr>
      <w:tabs>
        <w:tab w:val="left" w:pos="1080"/>
        <w:tab w:val="left" w:pos="1500"/>
      </w:tabs>
      <w:ind w:left="1500"/>
      <w:outlineLvl w:val="1"/>
    </w:pPr>
    <w:rPr>
      <w:caps w:val="0"/>
    </w:rPr>
  </w:style>
  <w:style w:type="paragraph" w:customStyle="1" w:styleId="214">
    <w:name w:val="Report Level 1"/>
    <w:basedOn w:val="1"/>
    <w:next w:val="215"/>
    <w:qFormat/>
    <w:uiPriority w:val="99"/>
    <w:pPr>
      <w:keepNext/>
      <w:widowControl/>
      <w:tabs>
        <w:tab w:val="left" w:pos="1080"/>
      </w:tabs>
      <w:spacing w:before="240" w:after="240" w:line="360" w:lineRule="auto"/>
      <w:ind w:left="1080" w:hanging="1080" w:firstLineChars="200"/>
      <w:jc w:val="left"/>
      <w:outlineLvl w:val="0"/>
    </w:pPr>
    <w:rPr>
      <w:rFonts w:ascii="Arial" w:hAnsi="Arial"/>
      <w:b/>
      <w:caps/>
      <w:color w:val="7030A0"/>
      <w:kern w:val="0"/>
      <w:sz w:val="24"/>
      <w:szCs w:val="21"/>
      <w:lang w:val="en-GB"/>
    </w:rPr>
  </w:style>
  <w:style w:type="paragraph" w:customStyle="1" w:styleId="215">
    <w:name w:val="Report Text"/>
    <w:basedOn w:val="1"/>
    <w:qFormat/>
    <w:uiPriority w:val="99"/>
    <w:pPr>
      <w:widowControl/>
      <w:spacing w:after="138"/>
      <w:ind w:left="1080" w:firstLine="200" w:firstLineChars="200"/>
      <w:jc w:val="left"/>
    </w:pPr>
    <w:rPr>
      <w:color w:val="7030A0"/>
      <w:kern w:val="0"/>
      <w:sz w:val="22"/>
      <w:szCs w:val="20"/>
      <w:lang w:val="en-GB" w:eastAsia="en-US"/>
    </w:rPr>
  </w:style>
  <w:style w:type="paragraph" w:customStyle="1" w:styleId="216">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17">
    <w:name w:val="Char Char Char Char Char Char Char Char"/>
    <w:basedOn w:val="1"/>
    <w:qFormat/>
    <w:uiPriority w:val="99"/>
    <w:pPr>
      <w:ind w:firstLine="200" w:firstLineChars="200"/>
      <w:jc w:val="left"/>
    </w:pPr>
    <w:rPr>
      <w:rFonts w:ascii="Tahoma" w:hAnsi="Tahoma"/>
      <w:color w:val="7030A0"/>
      <w:sz w:val="24"/>
      <w:szCs w:val="20"/>
    </w:rPr>
  </w:style>
  <w:style w:type="paragraph" w:customStyle="1" w:styleId="218">
    <w:name w:val="大标题"/>
    <w:qFormat/>
    <w:uiPriority w:val="99"/>
    <w:pPr>
      <w:tabs>
        <w:tab w:val="left" w:pos="1134"/>
      </w:tabs>
      <w:snapToGrid w:val="0"/>
      <w:spacing w:before="240" w:after="240" w:line="288" w:lineRule="auto"/>
    </w:pPr>
    <w:rPr>
      <w:rFonts w:ascii="黑体" w:hAnsi="Times New Roman" w:eastAsia="黑体" w:cs="Times New Roman"/>
      <w:sz w:val="24"/>
      <w:lang w:val="en-US" w:eastAsia="zh-CN" w:bidi="ar-SA"/>
    </w:rPr>
  </w:style>
  <w:style w:type="paragraph" w:customStyle="1" w:styleId="219">
    <w:name w:val="Report Level 3"/>
    <w:basedOn w:val="214"/>
    <w:next w:val="215"/>
    <w:qFormat/>
    <w:uiPriority w:val="99"/>
    <w:pPr>
      <w:tabs>
        <w:tab w:val="left" w:pos="1889"/>
        <w:tab w:val="clear" w:pos="1080"/>
      </w:tabs>
      <w:spacing w:before="120"/>
      <w:ind w:left="1889" w:hanging="420"/>
      <w:outlineLvl w:val="2"/>
    </w:pPr>
    <w:rPr>
      <w:caps w:val="0"/>
      <w:sz w:val="20"/>
    </w:rPr>
  </w:style>
  <w:style w:type="paragraph" w:customStyle="1" w:styleId="220">
    <w:name w:val="条文 5"/>
    <w:next w:val="1"/>
    <w:qFormat/>
    <w:uiPriority w:val="99"/>
    <w:pPr>
      <w:spacing w:line="310" w:lineRule="exact"/>
    </w:pPr>
    <w:rPr>
      <w:rFonts w:ascii="Times New Roman" w:hAnsi="Times New Roman" w:eastAsia="黑体" w:cs="Times New Roman"/>
      <w:sz w:val="21"/>
      <w:lang w:val="en-US" w:eastAsia="zh-CN" w:bidi="ar-SA"/>
    </w:rPr>
  </w:style>
  <w:style w:type="paragraph" w:customStyle="1" w:styleId="221">
    <w:name w:val="StandardOhneEinzug"/>
    <w:basedOn w:val="1"/>
    <w:qFormat/>
    <w:uiPriority w:val="99"/>
    <w:pPr>
      <w:widowControl/>
      <w:tabs>
        <w:tab w:val="left" w:pos="560"/>
      </w:tabs>
      <w:spacing w:after="240" w:line="288" w:lineRule="auto"/>
      <w:ind w:left="200" w:firstLine="200" w:firstLineChars="200"/>
      <w:jc w:val="left"/>
    </w:pPr>
    <w:rPr>
      <w:rFonts w:ascii="Arial" w:hAnsi="Arial"/>
      <w:color w:val="7030A0"/>
      <w:kern w:val="0"/>
      <w:sz w:val="22"/>
      <w:szCs w:val="20"/>
      <w:lang w:val="de-DE"/>
    </w:rPr>
  </w:style>
  <w:style w:type="paragraph" w:customStyle="1" w:styleId="222">
    <w:name w:val="重点"/>
    <w:basedOn w:val="1"/>
    <w:qFormat/>
    <w:uiPriority w:val="99"/>
    <w:pPr>
      <w:tabs>
        <w:tab w:val="left" w:pos="0"/>
        <w:tab w:val="left" w:pos="814"/>
      </w:tabs>
      <w:adjustRightInd w:val="0"/>
      <w:snapToGrid w:val="0"/>
      <w:spacing w:line="560" w:lineRule="atLeast"/>
      <w:ind w:left="737" w:hanging="283" w:firstLineChars="200"/>
      <w:jc w:val="left"/>
    </w:pPr>
    <w:rPr>
      <w:color w:val="7030A0"/>
      <w:kern w:val="24"/>
      <w:sz w:val="30"/>
      <w:szCs w:val="20"/>
    </w:rPr>
  </w:style>
  <w:style w:type="paragraph" w:customStyle="1" w:styleId="223">
    <w:name w:val="Report Level 4"/>
    <w:basedOn w:val="219"/>
    <w:next w:val="215"/>
    <w:qFormat/>
    <w:uiPriority w:val="99"/>
    <w:pPr>
      <w:tabs>
        <w:tab w:val="left" w:pos="720"/>
        <w:tab w:val="left" w:pos="2309"/>
        <w:tab w:val="clear" w:pos="1889"/>
      </w:tabs>
      <w:ind w:left="720" w:hanging="720"/>
      <w:outlineLvl w:val="3"/>
    </w:pPr>
    <w:rPr>
      <w:rFonts w:ascii="Times New Roman" w:hAnsi="Times New Roman"/>
    </w:rPr>
  </w:style>
  <w:style w:type="paragraph" w:customStyle="1" w:styleId="224">
    <w:name w:val="投标正文"/>
    <w:basedOn w:val="1"/>
    <w:qFormat/>
    <w:uiPriority w:val="99"/>
    <w:pPr>
      <w:spacing w:line="360" w:lineRule="auto"/>
      <w:ind w:firstLine="200" w:firstLineChars="200"/>
      <w:jc w:val="left"/>
    </w:pPr>
    <w:rPr>
      <w:rFonts w:eastAsia="黑体"/>
      <w:color w:val="7030A0"/>
      <w:spacing w:val="20"/>
      <w:sz w:val="32"/>
      <w:szCs w:val="32"/>
    </w:rPr>
  </w:style>
  <w:style w:type="paragraph" w:customStyle="1" w:styleId="225">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26">
    <w:name w:val="青岛正文"/>
    <w:basedOn w:val="1"/>
    <w:qFormat/>
    <w:uiPriority w:val="99"/>
    <w:pPr>
      <w:spacing w:line="360" w:lineRule="auto"/>
    </w:pPr>
    <w:rPr>
      <w:sz w:val="28"/>
    </w:rPr>
  </w:style>
  <w:style w:type="paragraph" w:customStyle="1" w:styleId="227">
    <w:name w:val="正文1"/>
    <w:basedOn w:val="1"/>
    <w:link w:val="427"/>
    <w:qFormat/>
    <w:uiPriority w:val="99"/>
    <w:pPr>
      <w:tabs>
        <w:tab w:val="left" w:pos="720"/>
        <w:tab w:val="right" w:pos="1191"/>
      </w:tabs>
      <w:spacing w:line="360" w:lineRule="auto"/>
      <w:ind w:left="720" w:hanging="360"/>
    </w:pPr>
    <w:rPr>
      <w:sz w:val="24"/>
      <w:szCs w:val="20"/>
    </w:rPr>
  </w:style>
  <w:style w:type="paragraph" w:customStyle="1" w:styleId="228">
    <w:name w:val="样式3"/>
    <w:basedOn w:val="9"/>
    <w:next w:val="1"/>
    <w:qFormat/>
    <w:uiPriority w:val="99"/>
    <w:pPr>
      <w:tabs>
        <w:tab w:val="left" w:pos="709"/>
      </w:tabs>
      <w:spacing w:before="0" w:after="0" w:line="240" w:lineRule="auto"/>
      <w:ind w:left="709" w:hanging="709"/>
      <w:jc w:val="left"/>
    </w:pPr>
    <w:rPr>
      <w:rFonts w:ascii="Tahoma" w:hAnsi="Tahoma"/>
      <w:b w:val="0"/>
      <w:bCs w:val="0"/>
      <w:sz w:val="28"/>
      <w:szCs w:val="20"/>
    </w:rPr>
  </w:style>
  <w:style w:type="paragraph" w:customStyle="1" w:styleId="229">
    <w:name w:val="样式 样式 样式 宋体 小四 左侧:  1.85 厘米 段前: 11.15 磅 段后: 11.15 磅 + 图案: 清除 (白色..."/>
    <w:qFormat/>
    <w:uiPriority w:val="99"/>
    <w:pPr>
      <w:widowControl w:val="0"/>
      <w:snapToGrid w:val="0"/>
      <w:spacing w:beforeLines="50" w:afterLines="50"/>
      <w:ind w:left="318" w:firstLine="200" w:firstLineChars="200"/>
    </w:pPr>
    <w:rPr>
      <w:rFonts w:ascii="Times New Roman" w:hAnsi="Times New Roman" w:eastAsia="宋体" w:cs="Times New Roman"/>
      <w:color w:val="7030A0"/>
      <w:kern w:val="2"/>
      <w:sz w:val="24"/>
      <w:shd w:val="clear" w:color="auto" w:fill="FFFFFF"/>
      <w:lang w:val="en-US" w:eastAsia="zh-CN" w:bidi="ar-SA"/>
    </w:rPr>
  </w:style>
  <w:style w:type="paragraph" w:customStyle="1" w:styleId="230">
    <w:name w:val="样式 样式 宋体 小四 左侧:  1.85 厘米 段前: 11.15 磅 段后: 11.15 磅 + 图案: 清除 (白色)"/>
    <w:basedOn w:val="1"/>
    <w:qFormat/>
    <w:uiPriority w:val="99"/>
    <w:pPr>
      <w:snapToGrid w:val="0"/>
      <w:ind w:left="1049" w:firstLine="200" w:firstLineChars="200"/>
      <w:jc w:val="left"/>
    </w:pPr>
    <w:rPr>
      <w:color w:val="7030A0"/>
      <w:sz w:val="24"/>
      <w:shd w:val="clear" w:color="auto" w:fill="FFFFFF"/>
    </w:rPr>
  </w:style>
  <w:style w:type="paragraph" w:customStyle="1" w:styleId="231">
    <w:name w:val="xl75"/>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232">
    <w:name w:val="样式 样式 列表框 Char Char Char Char Char + 右侧:  -0.05 字符 段后: 0.5 行 + 右..."/>
    <w:basedOn w:val="233"/>
    <w:qFormat/>
    <w:uiPriority w:val="99"/>
    <w:pPr>
      <w:tabs>
        <w:tab w:val="left" w:pos="375"/>
        <w:tab w:val="left" w:pos="450"/>
        <w:tab w:val="left" w:pos="630"/>
        <w:tab w:val="left" w:pos="874"/>
      </w:tabs>
    </w:pPr>
  </w:style>
  <w:style w:type="paragraph" w:customStyle="1" w:styleId="233">
    <w:name w:val="样式 列表框 Char Char Char Char Char + 右侧:  -0.05 字符 段后: 0.5 行"/>
    <w:basedOn w:val="234"/>
    <w:qFormat/>
    <w:uiPriority w:val="99"/>
    <w:pPr>
      <w:tabs>
        <w:tab w:val="left" w:pos="375"/>
        <w:tab w:val="left" w:pos="450"/>
        <w:tab w:val="left" w:pos="874"/>
      </w:tabs>
      <w:ind w:left="0" w:firstLine="0"/>
    </w:pPr>
    <w:rPr>
      <w:szCs w:val="20"/>
    </w:rPr>
  </w:style>
  <w:style w:type="paragraph" w:customStyle="1" w:styleId="234">
    <w:name w:val="列表框 Char Char Char Char Char"/>
    <w:basedOn w:val="203"/>
    <w:next w:val="203"/>
    <w:qFormat/>
    <w:uiPriority w:val="99"/>
    <w:pPr>
      <w:tabs>
        <w:tab w:val="left" w:pos="450"/>
        <w:tab w:val="left" w:pos="874"/>
      </w:tabs>
      <w:adjustRightInd w:val="0"/>
      <w:snapToGrid w:val="0"/>
      <w:ind w:left="874" w:leftChars="0" w:right="-5" w:rightChars="-5" w:hanging="420" w:firstLineChars="0"/>
    </w:pPr>
    <w:rPr>
      <w:rFonts w:ascii="Times New Roman" w:hAnsi="Times New Roman"/>
      <w:szCs w:val="21"/>
    </w:rPr>
  </w:style>
  <w:style w:type="paragraph" w:customStyle="1" w:styleId="235">
    <w:name w:val="小标4"/>
    <w:basedOn w:val="1"/>
    <w:next w:val="1"/>
    <w:qFormat/>
    <w:uiPriority w:val="99"/>
    <w:pPr>
      <w:tabs>
        <w:tab w:val="left" w:pos="900"/>
      </w:tabs>
      <w:spacing w:line="400" w:lineRule="exact"/>
      <w:ind w:left="900" w:firstLine="200" w:firstLineChars="200"/>
      <w:jc w:val="left"/>
    </w:pPr>
    <w:rPr>
      <w:rFonts w:ascii="宋体"/>
      <w:color w:val="7030A0"/>
      <w:sz w:val="24"/>
    </w:rPr>
  </w:style>
  <w:style w:type="paragraph" w:customStyle="1" w:styleId="236">
    <w:name w:val="招标文件A）"/>
    <w:qFormat/>
    <w:uiPriority w:val="99"/>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237">
    <w:name w:val="正文111"/>
    <w:basedOn w:val="1"/>
    <w:qFormat/>
    <w:uiPriority w:val="99"/>
    <w:pPr>
      <w:tabs>
        <w:tab w:val="left" w:pos="840"/>
      </w:tabs>
      <w:snapToGrid w:val="0"/>
      <w:spacing w:line="500" w:lineRule="exact"/>
      <w:ind w:left="840" w:hanging="420"/>
    </w:pPr>
    <w:rPr>
      <w:rFonts w:ascii="宋体" w:hAnsi="宋体"/>
      <w:sz w:val="24"/>
      <w:szCs w:val="20"/>
    </w:rPr>
  </w:style>
  <w:style w:type="paragraph" w:customStyle="1" w:styleId="238">
    <w:name w:val="标书正文"/>
    <w:basedOn w:val="1"/>
    <w:qFormat/>
    <w:uiPriority w:val="99"/>
    <w:pPr>
      <w:spacing w:before="100" w:after="100" w:line="440" w:lineRule="atLeast"/>
      <w:ind w:left="176" w:firstLine="200" w:firstLineChars="200"/>
      <w:jc w:val="left"/>
    </w:pPr>
    <w:rPr>
      <w:rFonts w:ascii="宋体" w:hAnsi="宋体"/>
      <w:color w:val="7030A0"/>
      <w:spacing w:val="20"/>
      <w:sz w:val="24"/>
    </w:rPr>
  </w:style>
  <w:style w:type="paragraph" w:customStyle="1" w:styleId="239">
    <w:name w:val="图名图序"/>
    <w:qFormat/>
    <w:uiPriority w:val="99"/>
    <w:pPr>
      <w:adjustRightInd w:val="0"/>
      <w:spacing w:before="120" w:after="240"/>
      <w:jc w:val="center"/>
    </w:pPr>
    <w:rPr>
      <w:rFonts w:ascii="宋体" w:hAnsi="宋体" w:eastAsia="宋体" w:cs="Times New Roman"/>
      <w:kern w:val="2"/>
      <w:sz w:val="21"/>
      <w:lang w:val="en-US" w:eastAsia="zh-CN" w:bidi="ar-SA"/>
    </w:rPr>
  </w:style>
  <w:style w:type="paragraph" w:customStyle="1" w:styleId="240">
    <w:name w:val="样式 标题2 1.1 + 段前: 0 磅 段后: 0 磅"/>
    <w:basedOn w:val="1"/>
    <w:qFormat/>
    <w:uiPriority w:val="99"/>
    <w:pPr>
      <w:keepNext/>
      <w:tabs>
        <w:tab w:val="left" w:pos="567"/>
      </w:tabs>
      <w:spacing w:line="480" w:lineRule="atLeast"/>
      <w:ind w:left="567" w:hanging="567" w:firstLineChars="200"/>
      <w:jc w:val="left"/>
      <w:outlineLvl w:val="1"/>
    </w:pPr>
    <w:rPr>
      <w:color w:val="7030A0"/>
      <w:sz w:val="28"/>
      <w:szCs w:val="20"/>
    </w:rPr>
  </w:style>
  <w:style w:type="paragraph" w:customStyle="1" w:styleId="241">
    <w:name w:val="xl39"/>
    <w:basedOn w:val="1"/>
    <w:qFormat/>
    <w:uiPriority w:val="99"/>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242">
    <w:name w:val="表格文字格式"/>
    <w:basedOn w:val="1"/>
    <w:qFormat/>
    <w:uiPriority w:val="99"/>
    <w:pPr>
      <w:snapToGrid w:val="0"/>
      <w:jc w:val="center"/>
    </w:pPr>
    <w:rPr>
      <w:rFonts w:cs="宋体"/>
      <w:szCs w:val="20"/>
    </w:rPr>
  </w:style>
  <w:style w:type="paragraph" w:customStyle="1" w:styleId="243">
    <w:name w:val="xl44"/>
    <w:basedOn w:val="1"/>
    <w:qFormat/>
    <w:uiPriority w:val="99"/>
    <w:pPr>
      <w:widowControl/>
      <w:pBdr>
        <w:right w:val="single" w:color="auto" w:sz="4" w:space="0"/>
      </w:pBdr>
      <w:spacing w:before="100" w:after="100"/>
      <w:ind w:firstLine="200" w:firstLineChars="200"/>
      <w:jc w:val="center"/>
    </w:pPr>
    <w:rPr>
      <w:rFonts w:ascii="宋体" w:hAnsi="宋体"/>
      <w:color w:val="7030A0"/>
      <w:kern w:val="0"/>
      <w:sz w:val="24"/>
      <w:szCs w:val="20"/>
    </w:rPr>
  </w:style>
  <w:style w:type="paragraph" w:customStyle="1" w:styleId="244">
    <w:name w:val="条文 4"/>
    <w:next w:val="1"/>
    <w:qFormat/>
    <w:uiPriority w:val="99"/>
    <w:pPr>
      <w:spacing w:line="310" w:lineRule="exact"/>
    </w:pPr>
    <w:rPr>
      <w:rFonts w:ascii="Times New Roman" w:hAnsi="Times New Roman" w:eastAsia="黑体" w:cs="Times New Roman"/>
      <w:sz w:val="21"/>
      <w:lang w:val="en-US" w:eastAsia="zh-CN" w:bidi="ar-SA"/>
    </w:rPr>
  </w:style>
  <w:style w:type="paragraph" w:customStyle="1" w:styleId="245">
    <w:name w:val="正文－zlb"/>
    <w:basedOn w:val="1"/>
    <w:link w:val="435"/>
    <w:qFormat/>
    <w:uiPriority w:val="99"/>
    <w:pPr>
      <w:adjustRightInd w:val="0"/>
      <w:snapToGrid w:val="0"/>
      <w:spacing w:line="360" w:lineRule="auto"/>
      <w:ind w:firstLine="420"/>
    </w:pPr>
    <w:rPr>
      <w:rFonts w:ascii="宋体"/>
      <w:sz w:val="24"/>
      <w:szCs w:val="20"/>
    </w:rPr>
  </w:style>
  <w:style w:type="paragraph" w:customStyle="1" w:styleId="246">
    <w:name w:val="Report Heading"/>
    <w:basedOn w:val="1"/>
    <w:next w:val="1"/>
    <w:qFormat/>
    <w:uiPriority w:val="99"/>
    <w:pPr>
      <w:keepNext/>
      <w:widowControl/>
      <w:spacing w:before="120" w:after="138"/>
      <w:ind w:left="1080" w:firstLine="200" w:firstLineChars="200"/>
      <w:jc w:val="left"/>
    </w:pPr>
    <w:rPr>
      <w:rFonts w:ascii="Arial" w:hAnsi="Arial"/>
      <w:b/>
      <w:color w:val="7030A0"/>
      <w:kern w:val="0"/>
      <w:sz w:val="22"/>
      <w:szCs w:val="20"/>
      <w:lang w:val="en-GB"/>
    </w:rPr>
  </w:style>
  <w:style w:type="paragraph" w:customStyle="1" w:styleId="247">
    <w:name w:val="样式 宋体 小四 首行缩进:  0.93 厘米 段前: 11.15 磅 段后: 11.15 磅1 Char"/>
    <w:basedOn w:val="1"/>
    <w:qFormat/>
    <w:uiPriority w:val="99"/>
    <w:pPr>
      <w:adjustRightInd w:val="0"/>
      <w:snapToGrid w:val="0"/>
      <w:ind w:left="200" w:leftChars="200" w:firstLine="200" w:firstLineChars="200"/>
      <w:jc w:val="left"/>
    </w:pPr>
    <w:rPr>
      <w:rFonts w:ascii="宋体"/>
      <w:color w:val="7030A0"/>
      <w:sz w:val="24"/>
      <w:szCs w:val="20"/>
    </w:rPr>
  </w:style>
  <w:style w:type="paragraph" w:customStyle="1" w:styleId="248">
    <w:name w:val="xl42"/>
    <w:basedOn w:val="1"/>
    <w:qFormat/>
    <w:uiPriority w:val="99"/>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textAlignment w:val="center"/>
    </w:pPr>
    <w:rPr>
      <w:color w:val="7030A0"/>
      <w:kern w:val="0"/>
      <w:szCs w:val="20"/>
    </w:rPr>
  </w:style>
  <w:style w:type="paragraph" w:customStyle="1" w:styleId="249">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50">
    <w:name w:val="五级条标题"/>
    <w:basedOn w:val="251"/>
    <w:next w:val="1"/>
    <w:qFormat/>
    <w:uiPriority w:val="99"/>
    <w:pPr>
      <w:tabs>
        <w:tab w:val="left" w:pos="425"/>
        <w:tab w:val="left" w:pos="525"/>
      </w:tabs>
      <w:outlineLvl w:val="6"/>
    </w:pPr>
  </w:style>
  <w:style w:type="paragraph" w:customStyle="1" w:styleId="251">
    <w:name w:val="四级条标题"/>
    <w:basedOn w:val="179"/>
    <w:next w:val="1"/>
    <w:qFormat/>
    <w:uiPriority w:val="99"/>
    <w:pPr>
      <w:outlineLvl w:val="5"/>
    </w:pPr>
  </w:style>
  <w:style w:type="paragraph" w:customStyle="1" w:styleId="252">
    <w:name w:val="xl46"/>
    <w:basedOn w:val="1"/>
    <w:qFormat/>
    <w:uiPriority w:val="99"/>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253">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254">
    <w:name w:val="修订1"/>
    <w:qFormat/>
    <w:uiPriority w:val="99"/>
    <w:rPr>
      <w:rFonts w:ascii="Times New Roman" w:hAnsi="Times New Roman" w:eastAsia="宋体" w:cs="Times New Roman"/>
      <w:kern w:val="2"/>
      <w:sz w:val="21"/>
      <w:lang w:val="en-US" w:eastAsia="zh-CN" w:bidi="ar-SA"/>
    </w:rPr>
  </w:style>
  <w:style w:type="paragraph" w:customStyle="1" w:styleId="255">
    <w:name w:val="正文C"/>
    <w:qFormat/>
    <w:uiPriority w:val="99"/>
    <w:pPr>
      <w:widowControl w:val="0"/>
      <w:adjustRightInd w:val="0"/>
      <w:snapToGrid w:val="0"/>
      <w:spacing w:line="360" w:lineRule="auto"/>
      <w:ind w:right="31" w:rightChars="15" w:firstLine="420" w:firstLineChars="200"/>
      <w:jc w:val="both"/>
    </w:pPr>
    <w:rPr>
      <w:rFonts w:ascii="Times New Roman" w:hAnsi="Times New Roman" w:eastAsia="宋体" w:cs="宋体"/>
      <w:kern w:val="44"/>
      <w:sz w:val="24"/>
      <w:lang w:val="en-US" w:eastAsia="zh-CN" w:bidi="ar-SA"/>
    </w:rPr>
  </w:style>
  <w:style w:type="paragraph" w:customStyle="1" w:styleId="256">
    <w:name w:val="文档结构图2"/>
    <w:basedOn w:val="1"/>
    <w:qFormat/>
    <w:uiPriority w:val="99"/>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257">
    <w:name w:val="无编号正文"/>
    <w:basedOn w:val="3"/>
    <w:next w:val="1"/>
    <w:link w:val="384"/>
    <w:qFormat/>
    <w:uiPriority w:val="99"/>
    <w:pPr>
      <w:ind w:left="200" w:leftChars="200" w:firstLine="200" w:firstLineChars="200"/>
    </w:pPr>
    <w:rPr>
      <w:rFonts w:ascii="宋体"/>
      <w:kern w:val="0"/>
    </w:rPr>
  </w:style>
  <w:style w:type="paragraph" w:customStyle="1" w:styleId="258">
    <w:name w:val="图文"/>
    <w:basedOn w:val="1"/>
    <w:qFormat/>
    <w:uiPriority w:val="99"/>
    <w:pPr>
      <w:adjustRightInd w:val="0"/>
      <w:snapToGrid w:val="0"/>
      <w:spacing w:after="50" w:line="360" w:lineRule="auto"/>
    </w:pPr>
    <w:rPr>
      <w:sz w:val="24"/>
    </w:rPr>
  </w:style>
  <w:style w:type="paragraph" w:customStyle="1" w:styleId="259">
    <w:name w:val="xiao b"/>
    <w:basedOn w:val="1"/>
    <w:qFormat/>
    <w:uiPriority w:val="99"/>
    <w:pPr>
      <w:ind w:firstLine="200" w:firstLineChars="200"/>
      <w:jc w:val="center"/>
    </w:pPr>
    <w:rPr>
      <w:rFonts w:eastAsia="黑体"/>
      <w:color w:val="7030A0"/>
      <w:sz w:val="24"/>
      <w:szCs w:val="20"/>
    </w:rPr>
  </w:style>
  <w:style w:type="paragraph" w:customStyle="1" w:styleId="260">
    <w:name w:val="五级标题格式"/>
    <w:basedOn w:val="11"/>
    <w:link w:val="399"/>
    <w:qFormat/>
    <w:uiPriority w:val="99"/>
    <w:pPr>
      <w:keepNext w:val="0"/>
      <w:keepLines w:val="0"/>
      <w:tabs>
        <w:tab w:val="clear" w:pos="1008"/>
      </w:tabs>
      <w:spacing w:before="0" w:afterLines="50" w:line="240" w:lineRule="auto"/>
      <w:ind w:left="0" w:firstLine="0"/>
      <w:jc w:val="left"/>
    </w:pPr>
  </w:style>
  <w:style w:type="paragraph" w:customStyle="1" w:styleId="261">
    <w:name w:val="Plain Text2"/>
    <w:basedOn w:val="1"/>
    <w:qFormat/>
    <w:uiPriority w:val="99"/>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262">
    <w:name w:val="样式 样式 正文（首行缩进两字） + 宋体 小四 首行缩进:  0 厘米 段前: 11.15 磅 段后: 11.15 磅 + 左...1"/>
    <w:basedOn w:val="1"/>
    <w:qFormat/>
    <w:uiPriority w:val="99"/>
    <w:pPr>
      <w:tabs>
        <w:tab w:val="left" w:pos="425"/>
        <w:tab w:val="left" w:pos="720"/>
      </w:tabs>
      <w:snapToGrid w:val="0"/>
      <w:spacing w:before="223" w:after="223"/>
      <w:ind w:left="200" w:leftChars="200" w:firstLine="200" w:firstLineChars="200"/>
      <w:jc w:val="left"/>
    </w:pPr>
    <w:rPr>
      <w:rFonts w:ascii="宋体" w:hAnsi="宋体"/>
      <w:color w:val="7030A0"/>
      <w:sz w:val="24"/>
      <w:szCs w:val="20"/>
    </w:rPr>
  </w:style>
  <w:style w:type="paragraph" w:customStyle="1" w:styleId="263">
    <w:name w:val="条文 3"/>
    <w:next w:val="1"/>
    <w:qFormat/>
    <w:uiPriority w:val="99"/>
    <w:pPr>
      <w:spacing w:line="310" w:lineRule="exact"/>
      <w:ind w:left="420"/>
    </w:pPr>
    <w:rPr>
      <w:rFonts w:ascii="Times New Roman" w:hAnsi="Times New Roman" w:eastAsia="黑体" w:cs="Times New Roman"/>
      <w:sz w:val="21"/>
      <w:lang w:val="en-US" w:eastAsia="zh-CN" w:bidi="ar-SA"/>
    </w:rPr>
  </w:style>
  <w:style w:type="paragraph" w:customStyle="1" w:styleId="264">
    <w:name w:val="正文文本 22"/>
    <w:basedOn w:val="1"/>
    <w:qFormat/>
    <w:uiPriority w:val="99"/>
    <w:pPr>
      <w:autoSpaceDE w:val="0"/>
      <w:autoSpaceDN w:val="0"/>
      <w:adjustRightInd w:val="0"/>
      <w:ind w:left="525" w:firstLine="525" w:firstLineChars="200"/>
      <w:jc w:val="left"/>
      <w:textAlignment w:val="baseline"/>
    </w:pPr>
    <w:rPr>
      <w:color w:val="7030A0"/>
      <w:szCs w:val="20"/>
    </w:rPr>
  </w:style>
  <w:style w:type="paragraph" w:customStyle="1" w:styleId="265">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66">
    <w:name w:val="*"/>
    <w:basedOn w:val="1"/>
    <w:qFormat/>
    <w:uiPriority w:val="99"/>
    <w:pPr>
      <w:spacing w:line="360" w:lineRule="auto"/>
    </w:pPr>
    <w:rPr>
      <w:rFonts w:ascii="宋体" w:hAnsi="宋体"/>
      <w:kern w:val="0"/>
      <w:sz w:val="24"/>
    </w:rPr>
  </w:style>
  <w:style w:type="paragraph" w:customStyle="1" w:styleId="267">
    <w:name w:val="正文文本1"/>
    <w:qFormat/>
    <w:uiPriority w:val="99"/>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68">
    <w:name w:val="章节标题 BJ8"/>
    <w:basedOn w:val="212"/>
    <w:next w:val="212"/>
    <w:qFormat/>
    <w:uiPriority w:val="99"/>
    <w:pPr>
      <w:ind w:firstLine="0" w:firstLineChars="0"/>
      <w:jc w:val="center"/>
    </w:pPr>
    <w:rPr>
      <w:rFonts w:eastAsia="黑体"/>
      <w:b/>
      <w:sz w:val="44"/>
      <w:szCs w:val="84"/>
    </w:rPr>
  </w:style>
  <w:style w:type="paragraph" w:customStyle="1" w:styleId="269">
    <w:name w:val="样式 左侧:  2 字符 段前: 0.5 行"/>
    <w:basedOn w:val="1"/>
    <w:qFormat/>
    <w:uiPriority w:val="99"/>
    <w:pPr>
      <w:spacing w:beforeLines="50"/>
      <w:ind w:firstLine="200" w:firstLineChars="200"/>
    </w:pPr>
    <w:rPr>
      <w:rFonts w:ascii="宋体" w:cs="宋体"/>
      <w:sz w:val="24"/>
      <w:szCs w:val="20"/>
    </w:rPr>
  </w:style>
  <w:style w:type="paragraph" w:customStyle="1" w:styleId="270">
    <w:name w:val="正文文本缩进 21"/>
    <w:basedOn w:val="1"/>
    <w:qFormat/>
    <w:uiPriority w:val="99"/>
    <w:pPr>
      <w:autoSpaceDE w:val="0"/>
      <w:autoSpaceDN w:val="0"/>
      <w:adjustRightInd w:val="0"/>
      <w:spacing w:line="360" w:lineRule="auto"/>
      <w:ind w:firstLine="360" w:firstLineChars="200"/>
      <w:jc w:val="left"/>
      <w:textAlignment w:val="baseline"/>
    </w:pPr>
    <w:rPr>
      <w:rFonts w:ascii="宋体"/>
      <w:color w:val="7030A0"/>
      <w:sz w:val="24"/>
      <w:szCs w:val="20"/>
    </w:rPr>
  </w:style>
  <w:style w:type="paragraph" w:customStyle="1" w:styleId="271">
    <w:name w:val="标题2"/>
    <w:basedOn w:val="7"/>
    <w:link w:val="415"/>
    <w:qFormat/>
    <w:uiPriority w:val="99"/>
    <w:pPr>
      <w:spacing w:before="0" w:after="0" w:line="312" w:lineRule="auto"/>
      <w:ind w:left="0" w:firstLine="0"/>
      <w:jc w:val="center"/>
    </w:pPr>
    <w:rPr>
      <w:rFonts w:ascii="宋体"/>
      <w:bCs w:val="0"/>
      <w:color w:val="92D050"/>
      <w:sz w:val="30"/>
      <w:szCs w:val="20"/>
    </w:rPr>
  </w:style>
  <w:style w:type="paragraph" w:customStyle="1" w:styleId="272">
    <w:name w:val="正文文本 21"/>
    <w:basedOn w:val="1"/>
    <w:qFormat/>
    <w:uiPriority w:val="99"/>
    <w:pPr>
      <w:autoSpaceDE w:val="0"/>
      <w:autoSpaceDN w:val="0"/>
      <w:adjustRightInd w:val="0"/>
      <w:ind w:left="525" w:firstLine="525" w:firstLineChars="200"/>
      <w:jc w:val="left"/>
      <w:textAlignment w:val="baseline"/>
    </w:pPr>
    <w:rPr>
      <w:color w:val="7030A0"/>
      <w:szCs w:val="20"/>
    </w:rPr>
  </w:style>
  <w:style w:type="paragraph" w:customStyle="1" w:styleId="273">
    <w:name w:val="纯文本2"/>
    <w:basedOn w:val="1"/>
    <w:qFormat/>
    <w:uiPriority w:val="99"/>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274">
    <w:name w:val="A-12"/>
    <w:basedOn w:val="1"/>
    <w:qFormat/>
    <w:uiPriority w:val="99"/>
    <w:pPr>
      <w:widowControl/>
      <w:ind w:firstLine="200" w:firstLineChars="200"/>
      <w:jc w:val="left"/>
    </w:pPr>
    <w:rPr>
      <w:rFonts w:ascii="Arial" w:hAnsi="Arial"/>
      <w:color w:val="7030A0"/>
      <w:kern w:val="0"/>
      <w:sz w:val="24"/>
      <w:szCs w:val="20"/>
      <w:lang w:val="en-GB"/>
    </w:rPr>
  </w:style>
  <w:style w:type="paragraph" w:customStyle="1" w:styleId="275">
    <w:name w:val="样式 标题 2标题 1.1编号标题2head:2#2 headlinehheadlineS&amp;R2ERMH2He..."/>
    <w:basedOn w:val="8"/>
    <w:qFormat/>
    <w:uiPriority w:val="99"/>
    <w:pPr>
      <w:keepNext w:val="0"/>
      <w:keepLines w:val="0"/>
      <w:spacing w:before="120" w:after="120" w:line="500" w:lineRule="exact"/>
      <w:jc w:val="left"/>
    </w:pPr>
    <w:rPr>
      <w:rFonts w:cs="宋体"/>
      <w:color w:val="C00000"/>
      <w:kern w:val="44"/>
      <w:sz w:val="28"/>
      <w:szCs w:val="20"/>
    </w:rPr>
  </w:style>
  <w:style w:type="paragraph" w:customStyle="1" w:styleId="276">
    <w:name w:val="表图名称"/>
    <w:link w:val="388"/>
    <w:qFormat/>
    <w:uiPriority w:val="99"/>
    <w:pPr>
      <w:widowControl w:val="0"/>
      <w:tabs>
        <w:tab w:val="left" w:pos="6120"/>
        <w:tab w:val="left" w:pos="13784"/>
      </w:tabs>
      <w:adjustRightInd w:val="0"/>
      <w:snapToGrid w:val="0"/>
      <w:spacing w:line="360" w:lineRule="auto"/>
      <w:jc w:val="center"/>
    </w:pPr>
    <w:rPr>
      <w:rFonts w:ascii="黑体" w:hAnsi="宋体" w:eastAsia="黑体" w:cs="Times New Roman"/>
      <w:kern w:val="2"/>
      <w:sz w:val="22"/>
      <w:lang w:val="en-US" w:eastAsia="zh-CN" w:bidi="ar-SA"/>
    </w:rPr>
  </w:style>
  <w:style w:type="paragraph" w:customStyle="1" w:styleId="277">
    <w:name w:val="tll"/>
    <w:basedOn w:val="1"/>
    <w:qFormat/>
    <w:uiPriority w:val="99"/>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278">
    <w:name w:val="标书正文1"/>
    <w:basedOn w:val="1"/>
    <w:qFormat/>
    <w:uiPriority w:val="99"/>
    <w:pPr>
      <w:tabs>
        <w:tab w:val="left" w:pos="1438"/>
      </w:tabs>
      <w:spacing w:before="100" w:after="100" w:line="360" w:lineRule="auto"/>
      <w:ind w:left="1438" w:hanging="720"/>
    </w:pPr>
    <w:rPr>
      <w:rFonts w:ascii="宋体" w:hAnsi="宋体"/>
    </w:rPr>
  </w:style>
  <w:style w:type="paragraph" w:customStyle="1" w:styleId="279">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80">
    <w:name w:val="xl30"/>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81">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2">
    <w:name w:val="表格标题"/>
    <w:basedOn w:val="11"/>
    <w:qFormat/>
    <w:uiPriority w:val="99"/>
    <w:pPr>
      <w:keepNext w:val="0"/>
      <w:keepLines w:val="0"/>
      <w:tabs>
        <w:tab w:val="clear" w:pos="1008"/>
      </w:tabs>
      <w:spacing w:before="0" w:after="0" w:line="240" w:lineRule="auto"/>
      <w:ind w:left="0" w:firstLine="0"/>
      <w:jc w:val="center"/>
      <w:outlineLvl w:val="8"/>
    </w:pPr>
    <w:rPr>
      <w:b w:val="0"/>
      <w:bCs/>
      <w:sz w:val="21"/>
      <w:szCs w:val="28"/>
      <w:lang w:val="zh-CN"/>
    </w:rPr>
  </w:style>
  <w:style w:type="paragraph" w:customStyle="1" w:styleId="283">
    <w:name w:val="样式 标题 2标题 1.1head:2#2 headlinehheadlineS&amp;R2ERMH2Head 2 +..."/>
    <w:basedOn w:val="8"/>
    <w:qFormat/>
    <w:uiPriority w:val="99"/>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284">
    <w:name w:val="级别3"/>
    <w:basedOn w:val="285"/>
    <w:qFormat/>
    <w:uiPriority w:val="99"/>
    <w:pPr>
      <w:tabs>
        <w:tab w:val="left" w:pos="0"/>
      </w:tabs>
      <w:ind w:firstLine="425"/>
      <w:outlineLvl w:val="2"/>
    </w:pPr>
    <w:rPr>
      <w:b w:val="0"/>
    </w:rPr>
  </w:style>
  <w:style w:type="paragraph" w:customStyle="1" w:styleId="285">
    <w:name w:val="级别2"/>
    <w:basedOn w:val="7"/>
    <w:qFormat/>
    <w:uiPriority w:val="99"/>
    <w:pPr>
      <w:keepNext w:val="0"/>
      <w:keepLines w:val="0"/>
      <w:tabs>
        <w:tab w:val="left" w:pos="0"/>
        <w:tab w:val="clear" w:pos="1440"/>
      </w:tabs>
      <w:adjustRightInd w:val="0"/>
      <w:snapToGrid w:val="0"/>
      <w:spacing w:before="0" w:after="0" w:line="360" w:lineRule="auto"/>
      <w:ind w:left="0" w:firstLine="0"/>
      <w:outlineLvl w:val="1"/>
    </w:pPr>
    <w:rPr>
      <w:rFonts w:ascii="宋体" w:hAnsi="宋体"/>
      <w:bCs w:val="0"/>
      <w:sz w:val="24"/>
      <w:szCs w:val="24"/>
    </w:rPr>
  </w:style>
  <w:style w:type="paragraph" w:customStyle="1" w:styleId="286">
    <w:name w:val="七级标题格式"/>
    <w:basedOn w:val="1"/>
    <w:qFormat/>
    <w:uiPriority w:val="99"/>
    <w:pPr>
      <w:spacing w:afterLines="50" w:line="336" w:lineRule="auto"/>
      <w:ind w:firstLine="200" w:firstLineChars="200"/>
      <w:jc w:val="left"/>
      <w:outlineLvl w:val="6"/>
    </w:pPr>
    <w:rPr>
      <w:color w:val="7030A0"/>
      <w:sz w:val="24"/>
    </w:rPr>
  </w:style>
  <w:style w:type="paragraph" w:customStyle="1" w:styleId="287">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88">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289">
    <w:name w:val="Part Title"/>
    <w:basedOn w:val="1"/>
    <w:next w:val="1"/>
    <w:qFormat/>
    <w:uiPriority w:val="99"/>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290">
    <w:name w:val="样式 标题 3列表编号33 bulletb23 bullet1b1213 bullet2b2223 bul...2"/>
    <w:basedOn w:val="1"/>
    <w:qFormat/>
    <w:uiPriority w:val="99"/>
    <w:pPr>
      <w:ind w:left="1320" w:hanging="420" w:firstLineChars="200"/>
      <w:jc w:val="left"/>
    </w:pPr>
    <w:rPr>
      <w:color w:val="7030A0"/>
    </w:rPr>
  </w:style>
  <w:style w:type="paragraph" w:customStyle="1" w:styleId="291">
    <w:name w:val="表格文字"/>
    <w:basedOn w:val="152"/>
    <w:qFormat/>
    <w:uiPriority w:val="99"/>
  </w:style>
  <w:style w:type="paragraph" w:customStyle="1" w:styleId="292">
    <w:name w:val="xl53"/>
    <w:basedOn w:val="1"/>
    <w:qFormat/>
    <w:uiPriority w:val="99"/>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293">
    <w:name w:val="二级标题格式"/>
    <w:basedOn w:val="8"/>
    <w:qFormat/>
    <w:uiPriority w:val="99"/>
    <w:pPr>
      <w:keepNext w:val="0"/>
      <w:keepLines w:val="0"/>
      <w:spacing w:before="0" w:afterLines="100" w:line="240" w:lineRule="auto"/>
      <w:jc w:val="left"/>
    </w:pPr>
    <w:rPr>
      <w:rFonts w:ascii="Times New Roman" w:hAnsi="Times New Roman"/>
      <w:b w:val="0"/>
      <w:color w:val="C00000"/>
      <w:sz w:val="28"/>
      <w:szCs w:val="28"/>
    </w:rPr>
  </w:style>
  <w:style w:type="paragraph" w:customStyle="1" w:styleId="294">
    <w:name w:val="样式 标题 5 + 右侧:  -0.18 字符"/>
    <w:basedOn w:val="1"/>
    <w:qFormat/>
    <w:uiPriority w:val="99"/>
    <w:pPr>
      <w:tabs>
        <w:tab w:val="left" w:pos="1008"/>
      </w:tabs>
      <w:ind w:left="1134" w:hanging="1134"/>
    </w:pPr>
  </w:style>
  <w:style w:type="paragraph" w:customStyle="1" w:styleId="295">
    <w:name w:val="样式 标题 1标题 1 1编号标题1标题1 + 宋体 加粗"/>
    <w:basedOn w:val="7"/>
    <w:qFormat/>
    <w:uiPriority w:val="99"/>
    <w:pPr>
      <w:keepNext w:val="0"/>
      <w:tabs>
        <w:tab w:val="left" w:pos="2340"/>
        <w:tab w:val="clear" w:pos="1440"/>
      </w:tabs>
      <w:spacing w:before="240" w:afterLines="50" w:line="360" w:lineRule="exact"/>
      <w:ind w:left="1304" w:hanging="1304"/>
      <w:jc w:val="left"/>
    </w:pPr>
    <w:rPr>
      <w:rFonts w:ascii="宋体" w:hAnsi="宋体" w:cs="Arial"/>
      <w:sz w:val="28"/>
      <w:szCs w:val="28"/>
    </w:rPr>
  </w:style>
  <w:style w:type="paragraph" w:customStyle="1" w:styleId="296">
    <w:name w:val="xl54"/>
    <w:basedOn w:val="1"/>
    <w:qFormat/>
    <w:uiPriority w:val="99"/>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297">
    <w:name w:val="xl36"/>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98">
    <w:name w:val="xl28"/>
    <w:basedOn w:val="1"/>
    <w:qFormat/>
    <w:uiPriority w:val="99"/>
    <w:pPr>
      <w:widowControl/>
      <w:spacing w:before="100" w:beforeAutospacing="1" w:after="100" w:afterAutospacing="1"/>
      <w:jc w:val="center"/>
    </w:pPr>
    <w:rPr>
      <w:kern w:val="0"/>
      <w:sz w:val="24"/>
    </w:rPr>
  </w:style>
  <w:style w:type="paragraph" w:customStyle="1" w:styleId="299">
    <w:name w:val="xl49"/>
    <w:basedOn w:val="1"/>
    <w:qFormat/>
    <w:uiPriority w:val="99"/>
    <w:pPr>
      <w:widowControl/>
      <w:pBdr>
        <w:top w:val="single" w:color="auto" w:sz="4" w:space="0"/>
        <w:left w:val="single" w:color="auto" w:sz="4" w:space="0"/>
        <w:bottom w:val="single" w:color="auto" w:sz="4" w:space="0"/>
      </w:pBdr>
      <w:spacing w:before="100" w:after="100"/>
      <w:ind w:firstLine="200" w:firstLineChars="200"/>
      <w:jc w:val="center"/>
    </w:pPr>
    <w:rPr>
      <w:rFonts w:ascii="Arial Unicode MS" w:hAnsi="Arial Unicode MS"/>
      <w:color w:val="7030A0"/>
      <w:kern w:val="0"/>
      <w:szCs w:val="20"/>
    </w:rPr>
  </w:style>
  <w:style w:type="paragraph" w:customStyle="1" w:styleId="300">
    <w:name w:val="Subhead 1"/>
    <w:basedOn w:val="1"/>
    <w:qFormat/>
    <w:uiPriority w:val="99"/>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301">
    <w:name w:val="三点段 Char"/>
    <w:basedOn w:val="1"/>
    <w:qFormat/>
    <w:uiPriority w:val="99"/>
    <w:pPr>
      <w:spacing w:line="360" w:lineRule="auto"/>
      <w:ind w:left="1200" w:hanging="1200" w:hangingChars="500"/>
    </w:pPr>
    <w:rPr>
      <w:rFonts w:ascii="宋体"/>
      <w:sz w:val="24"/>
    </w:rPr>
  </w:style>
  <w:style w:type="paragraph" w:customStyle="1" w:styleId="302">
    <w:name w:val="默认段落字体 Para Char Char Char Char"/>
    <w:basedOn w:val="1"/>
    <w:qFormat/>
    <w:uiPriority w:val="99"/>
    <w:rPr>
      <w:szCs w:val="20"/>
    </w:rPr>
  </w:style>
  <w:style w:type="paragraph" w:customStyle="1" w:styleId="303">
    <w:name w:val="正文文本2"/>
    <w:qFormat/>
    <w:uiPriority w:val="99"/>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304">
    <w:name w:val="样式2"/>
    <w:basedOn w:val="1"/>
    <w:qFormat/>
    <w:uiPriority w:val="99"/>
    <w:pPr>
      <w:adjustRightInd w:val="0"/>
      <w:spacing w:before="120" w:after="120" w:line="312" w:lineRule="atLeast"/>
      <w:jc w:val="center"/>
      <w:textAlignment w:val="baseline"/>
    </w:pPr>
    <w:rPr>
      <w:kern w:val="0"/>
      <w:sz w:val="24"/>
      <w:szCs w:val="20"/>
    </w:rPr>
  </w:style>
  <w:style w:type="paragraph" w:customStyle="1" w:styleId="305">
    <w:name w:val="xl59"/>
    <w:basedOn w:val="1"/>
    <w:qFormat/>
    <w:uiPriority w:val="99"/>
    <w:pPr>
      <w:widowControl/>
      <w:pBdr>
        <w:bottom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306">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07">
    <w:name w:val="小标题一"/>
    <w:basedOn w:val="1"/>
    <w:next w:val="1"/>
    <w:qFormat/>
    <w:uiPriority w:val="99"/>
    <w:pPr>
      <w:tabs>
        <w:tab w:val="left" w:pos="1080"/>
      </w:tabs>
      <w:spacing w:line="500" w:lineRule="exact"/>
      <w:ind w:left="1080" w:hanging="1080"/>
    </w:pPr>
    <w:rPr>
      <w:sz w:val="28"/>
      <w:szCs w:val="20"/>
    </w:rPr>
  </w:style>
  <w:style w:type="paragraph" w:customStyle="1" w:styleId="308">
    <w:name w:val="xl45"/>
    <w:basedOn w:val="1"/>
    <w:qFormat/>
    <w:uiPriority w:val="99"/>
    <w:pPr>
      <w:widowControl/>
      <w:pBdr>
        <w:bottom w:val="single" w:color="auto" w:sz="4" w:space="0"/>
        <w:right w:val="single" w:color="auto" w:sz="4" w:space="0"/>
      </w:pBdr>
      <w:spacing w:before="100" w:after="100"/>
      <w:ind w:firstLine="200" w:firstLineChars="200"/>
      <w:jc w:val="center"/>
      <w:textAlignment w:val="center"/>
    </w:pPr>
    <w:rPr>
      <w:color w:val="7030A0"/>
      <w:kern w:val="0"/>
      <w:sz w:val="22"/>
      <w:szCs w:val="20"/>
    </w:rPr>
  </w:style>
  <w:style w:type="paragraph" w:customStyle="1" w:styleId="309">
    <w:name w:val="Sprechblasentext"/>
    <w:basedOn w:val="1"/>
    <w:qFormat/>
    <w:uiPriority w:val="99"/>
    <w:pPr>
      <w:spacing w:line="300" w:lineRule="atLeast"/>
      <w:ind w:firstLine="709"/>
    </w:pPr>
    <w:rPr>
      <w:rFonts w:ascii="Tahoma" w:hAnsi="Tahoma" w:cs="Tahoma"/>
      <w:sz w:val="16"/>
      <w:szCs w:val="16"/>
    </w:rPr>
  </w:style>
  <w:style w:type="paragraph" w:customStyle="1" w:styleId="310">
    <w:name w:val="招标文件1.1.1"/>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311">
    <w:name w:val="p0"/>
    <w:basedOn w:val="1"/>
    <w:qFormat/>
    <w:uiPriority w:val="99"/>
    <w:pPr>
      <w:widowControl/>
    </w:pPr>
    <w:rPr>
      <w:kern w:val="0"/>
      <w:szCs w:val="21"/>
    </w:rPr>
  </w:style>
  <w:style w:type="paragraph" w:customStyle="1" w:styleId="312">
    <w:name w:val="样式 样式 标题 3 + 段前: 1 行 段后: 0.5 行 + 段前: 1 行 段后: 0.5 行"/>
    <w:basedOn w:val="1"/>
    <w:qFormat/>
    <w:uiPriority w:val="99"/>
    <w:pPr>
      <w:keepNext/>
      <w:keepLines/>
      <w:spacing w:beforeLines="100" w:afterLines="50"/>
      <w:ind w:firstLine="200" w:firstLineChars="200"/>
      <w:jc w:val="left"/>
      <w:outlineLvl w:val="2"/>
    </w:pPr>
    <w:rPr>
      <w:rFonts w:eastAsia="黑体" w:cs="宋体"/>
      <w:bCs/>
      <w:color w:val="7030A0"/>
      <w:sz w:val="22"/>
      <w:szCs w:val="22"/>
    </w:rPr>
  </w:style>
  <w:style w:type="paragraph" w:customStyle="1" w:styleId="313">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314">
    <w:name w:val="表格正文"/>
    <w:basedOn w:val="1"/>
    <w:next w:val="1"/>
    <w:qFormat/>
    <w:uiPriority w:val="99"/>
    <w:pPr>
      <w:adjustRightInd w:val="0"/>
      <w:snapToGrid w:val="0"/>
      <w:jc w:val="center"/>
    </w:pPr>
    <w:rPr>
      <w:color w:val="548DD4"/>
    </w:rPr>
  </w:style>
  <w:style w:type="paragraph" w:customStyle="1" w:styleId="315">
    <w:name w:val="样式 标题 4 + 段前: 自动"/>
    <w:basedOn w:val="10"/>
    <w:qFormat/>
    <w:uiPriority w:val="99"/>
    <w:pPr>
      <w:tabs>
        <w:tab w:val="left" w:pos="1062"/>
      </w:tabs>
      <w:spacing w:beforeLines="50" w:after="0" w:line="400" w:lineRule="exact"/>
      <w:ind w:left="1062" w:hanging="864"/>
    </w:pPr>
    <w:rPr>
      <w:rFonts w:ascii="宋体" w:hAnsi="Arial" w:cs="宋体"/>
      <w:sz w:val="24"/>
      <w:szCs w:val="24"/>
    </w:rPr>
  </w:style>
  <w:style w:type="paragraph" w:customStyle="1" w:styleId="316">
    <w:name w:val="样式1"/>
    <w:basedOn w:val="53"/>
    <w:next w:val="1"/>
    <w:qFormat/>
    <w:uiPriority w:val="99"/>
    <w:pPr>
      <w:jc w:val="left"/>
    </w:pPr>
  </w:style>
  <w:style w:type="paragraph" w:customStyle="1" w:styleId="317">
    <w:name w:val="_Style 19"/>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18">
    <w:name w:val="font5"/>
    <w:basedOn w:val="1"/>
    <w:qFormat/>
    <w:uiPriority w:val="99"/>
    <w:pPr>
      <w:widowControl/>
      <w:spacing w:before="100" w:beforeAutospacing="1" w:after="100" w:afterAutospacing="1"/>
      <w:jc w:val="left"/>
    </w:pPr>
    <w:rPr>
      <w:b/>
      <w:bCs/>
      <w:kern w:val="0"/>
      <w:sz w:val="22"/>
      <w:szCs w:val="22"/>
    </w:rPr>
  </w:style>
  <w:style w:type="paragraph" w:customStyle="1" w:styleId="319">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20">
    <w:name w:val="样式 样式 正文段落 + 段前: 0.2 行 + 段前: 0.5 行"/>
    <w:basedOn w:val="1"/>
    <w:qFormat/>
    <w:uiPriority w:val="99"/>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32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22">
    <w:name w:val="一"/>
    <w:basedOn w:val="7"/>
    <w:qFormat/>
    <w:uiPriority w:val="99"/>
    <w:pPr>
      <w:keepNext w:val="0"/>
      <w:keepLines w:val="0"/>
      <w:autoSpaceDE w:val="0"/>
      <w:autoSpaceDN w:val="0"/>
      <w:adjustRightInd w:val="0"/>
      <w:spacing w:before="0" w:after="0" w:line="360" w:lineRule="auto"/>
      <w:jc w:val="left"/>
    </w:pPr>
    <w:rPr>
      <w:rFonts w:ascii="宋体" w:hAnsi="宋体"/>
      <w:kern w:val="0"/>
      <w:sz w:val="28"/>
      <w:szCs w:val="20"/>
    </w:rPr>
  </w:style>
  <w:style w:type="paragraph" w:customStyle="1" w:styleId="323">
    <w:name w:val="标题2 Char"/>
    <w:basedOn w:val="8"/>
    <w:qFormat/>
    <w:uiPriority w:val="99"/>
    <w:pPr>
      <w:tabs>
        <w:tab w:val="left" w:pos="709"/>
      </w:tabs>
      <w:adjustRightInd w:val="0"/>
      <w:spacing w:before="0" w:after="0" w:line="360" w:lineRule="auto"/>
      <w:ind w:left="709" w:hanging="709"/>
      <w:textAlignment w:val="baseline"/>
    </w:pPr>
    <w:rPr>
      <w:rFonts w:eastAsia="仿宋_GB2312" w:cs="Arial"/>
      <w:b w:val="0"/>
      <w:bCs w:val="0"/>
      <w:kern w:val="0"/>
      <w:sz w:val="21"/>
      <w:szCs w:val="24"/>
    </w:rPr>
  </w:style>
  <w:style w:type="paragraph" w:customStyle="1" w:styleId="324">
    <w:name w:val="Body text 1"/>
    <w:basedOn w:val="1"/>
    <w:qFormat/>
    <w:uiPriority w:val="99"/>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325">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26">
    <w:name w:val="样式 标题2 + 字距调整8 磅"/>
    <w:basedOn w:val="323"/>
    <w:qFormat/>
    <w:uiPriority w:val="99"/>
    <w:pPr>
      <w:tabs>
        <w:tab w:val="clear" w:pos="709"/>
      </w:tabs>
    </w:pPr>
    <w:rPr>
      <w:kern w:val="16"/>
    </w:rPr>
  </w:style>
  <w:style w:type="paragraph" w:customStyle="1" w:styleId="327">
    <w:name w:val="一级标题"/>
    <w:qFormat/>
    <w:uiPriority w:val="99"/>
    <w:pPr>
      <w:spacing w:before="480" w:after="120"/>
    </w:pPr>
    <w:rPr>
      <w:rFonts w:ascii="Times New Roman" w:hAnsi="Times New Roman" w:eastAsia="黑体" w:cs="Times New Roman"/>
      <w:b/>
      <w:kern w:val="2"/>
      <w:sz w:val="28"/>
      <w:lang w:val="en-US" w:eastAsia="zh-CN" w:bidi="ar-SA"/>
    </w:rPr>
  </w:style>
  <w:style w:type="paragraph" w:customStyle="1" w:styleId="328">
    <w:name w:val="xl74"/>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kern w:val="0"/>
      <w:szCs w:val="21"/>
    </w:rPr>
  </w:style>
  <w:style w:type="paragraph" w:customStyle="1" w:styleId="329">
    <w:name w:val="默认段落字体 Para Char Char Char Char Char Char Char"/>
    <w:basedOn w:val="1"/>
    <w:qFormat/>
    <w:uiPriority w:val="99"/>
    <w:pPr>
      <w:tabs>
        <w:tab w:val="left" w:pos="4665"/>
        <w:tab w:val="left" w:pos="8970"/>
      </w:tabs>
      <w:ind w:firstLine="400"/>
    </w:pPr>
    <w:rPr>
      <w:szCs w:val="20"/>
    </w:rPr>
  </w:style>
  <w:style w:type="paragraph" w:customStyle="1" w:styleId="330">
    <w:name w:val="mjd"/>
    <w:basedOn w:val="1"/>
    <w:qFormat/>
    <w:uiPriority w:val="99"/>
    <w:pPr>
      <w:tabs>
        <w:tab w:val="left" w:pos="1080"/>
        <w:tab w:val="left" w:pos="6960"/>
      </w:tabs>
      <w:autoSpaceDE w:val="0"/>
      <w:autoSpaceDN w:val="0"/>
      <w:adjustRightInd w:val="0"/>
      <w:spacing w:line="312" w:lineRule="atLeast"/>
      <w:ind w:left="1080" w:hanging="1080"/>
      <w:jc w:val="left"/>
    </w:pPr>
    <w:rPr>
      <w:rFonts w:ascii="宋体" w:hAnsi="Tms Rmn"/>
      <w:kern w:val="0"/>
      <w:szCs w:val="20"/>
    </w:rPr>
  </w:style>
  <w:style w:type="paragraph" w:customStyle="1" w:styleId="331">
    <w:name w:val="样式 样式 首行缩进:  2 字符 + 首行缩进:  2 字符"/>
    <w:basedOn w:val="1"/>
    <w:qFormat/>
    <w:uiPriority w:val="99"/>
    <w:pPr>
      <w:spacing w:line="360" w:lineRule="auto"/>
      <w:ind w:firstLine="200" w:firstLineChars="200"/>
      <w:jc w:val="left"/>
    </w:pPr>
    <w:rPr>
      <w:rFonts w:cs="宋体"/>
      <w:color w:val="7030A0"/>
      <w:szCs w:val="20"/>
    </w:rPr>
  </w:style>
  <w:style w:type="paragraph" w:customStyle="1" w:styleId="332">
    <w:name w:val="xl40"/>
    <w:basedOn w:val="1"/>
    <w:qFormat/>
    <w:uiPriority w:val="99"/>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333">
    <w:name w:val="招标文件》"/>
    <w:basedOn w:val="334"/>
    <w:qFormat/>
    <w:uiPriority w:val="99"/>
    <w:pPr>
      <w:tabs>
        <w:tab w:val="left" w:pos="560"/>
      </w:tabs>
      <w:ind w:left="200" w:firstLine="0" w:firstLineChars="0"/>
    </w:pPr>
  </w:style>
  <w:style w:type="paragraph" w:customStyle="1" w:styleId="334">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335">
    <w:name w:val="Numbered List"/>
    <w:basedOn w:val="53"/>
    <w:qFormat/>
    <w:uiPriority w:val="99"/>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336">
    <w:name w:val="font6"/>
    <w:basedOn w:val="1"/>
    <w:qFormat/>
    <w:uiPriority w:val="99"/>
    <w:pPr>
      <w:widowControl/>
      <w:spacing w:before="100" w:beforeAutospacing="1" w:after="100" w:afterAutospacing="1"/>
      <w:jc w:val="left"/>
    </w:pPr>
    <w:rPr>
      <w:rFonts w:ascii="宋体" w:hAnsi="宋体"/>
      <w:kern w:val="0"/>
      <w:sz w:val="20"/>
      <w:szCs w:val="20"/>
    </w:rPr>
  </w:style>
  <w:style w:type="paragraph" w:customStyle="1" w:styleId="337">
    <w:name w:val="font7"/>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338">
    <w:name w:val="xl52"/>
    <w:basedOn w:val="1"/>
    <w:qFormat/>
    <w:uiPriority w:val="99"/>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339">
    <w:name w:val="正文3"/>
    <w:qFormat/>
    <w:uiPriority w:val="99"/>
    <w:pPr>
      <w:spacing w:line="400" w:lineRule="exact"/>
      <w:ind w:firstLine="200" w:firstLineChars="200"/>
      <w:jc w:val="both"/>
    </w:pPr>
    <w:rPr>
      <w:rFonts w:ascii="Times New Roman" w:hAnsi="Times New Roman" w:eastAsia="宋体" w:cs="Times New Roman"/>
      <w:kern w:val="2"/>
      <w:sz w:val="24"/>
      <w:lang w:val="en-US" w:eastAsia="zh-CN" w:bidi="ar-SA"/>
    </w:rPr>
  </w:style>
  <w:style w:type="paragraph" w:customStyle="1" w:styleId="340">
    <w:name w:val="Char1 Char Char1 Char Char Char Char Char Char"/>
    <w:basedOn w:val="1"/>
    <w:qFormat/>
    <w:uiPriority w:val="99"/>
  </w:style>
  <w:style w:type="paragraph" w:customStyle="1" w:styleId="341">
    <w:name w:val="正文文本11"/>
    <w:qFormat/>
    <w:uiPriority w:val="99"/>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342">
    <w:name w:val="xl24"/>
    <w:basedOn w:val="1"/>
    <w:qFormat/>
    <w:uiPriority w:val="99"/>
    <w:pPr>
      <w:widowControl/>
      <w:spacing w:before="100" w:beforeAutospacing="1" w:after="100" w:afterAutospacing="1"/>
      <w:jc w:val="left"/>
    </w:pPr>
    <w:rPr>
      <w:kern w:val="0"/>
      <w:sz w:val="24"/>
    </w:rPr>
  </w:style>
  <w:style w:type="paragraph" w:customStyle="1" w:styleId="343">
    <w:name w:val="註解方塊文字"/>
    <w:basedOn w:val="1"/>
    <w:qFormat/>
    <w:uiPriority w:val="99"/>
    <w:pPr>
      <w:widowControl/>
      <w:jc w:val="left"/>
    </w:pPr>
    <w:rPr>
      <w:rFonts w:ascii="Arial" w:hAnsi="Arial" w:eastAsia="PMingLiU"/>
      <w:kern w:val="0"/>
      <w:sz w:val="18"/>
      <w:szCs w:val="18"/>
      <w:lang w:eastAsia="zh-HK"/>
    </w:rPr>
  </w:style>
  <w:style w:type="paragraph" w:customStyle="1" w:styleId="344">
    <w:name w:val="标题四"/>
    <w:basedOn w:val="310"/>
    <w:semiHidden/>
    <w:qFormat/>
    <w:uiPriority w:val="99"/>
    <w:pPr>
      <w:tabs>
        <w:tab w:val="left" w:pos="0"/>
      </w:tabs>
      <w:spacing w:line="360" w:lineRule="auto"/>
      <w:ind w:left="0"/>
    </w:pPr>
    <w:rPr>
      <w:rFonts w:ascii="Tahoma" w:hAnsi="Tahoma"/>
      <w:sz w:val="24"/>
      <w:szCs w:val="24"/>
    </w:rPr>
  </w:style>
  <w:style w:type="paragraph" w:customStyle="1" w:styleId="345">
    <w:name w:val="标题1"/>
    <w:basedOn w:val="7"/>
    <w:qFormat/>
    <w:uiPriority w:val="99"/>
    <w:pPr>
      <w:tabs>
        <w:tab w:val="left" w:pos="450"/>
        <w:tab w:val="left" w:pos="709"/>
        <w:tab w:val="left" w:pos="907"/>
        <w:tab w:val="clear" w:pos="1440"/>
      </w:tabs>
      <w:adjustRightInd w:val="0"/>
      <w:spacing w:before="120" w:after="0" w:line="360" w:lineRule="auto"/>
      <w:ind w:left="450" w:hanging="450"/>
      <w:textAlignment w:val="baseline"/>
    </w:pPr>
    <w:rPr>
      <w:rFonts w:ascii="宋体" w:hAnsi="宋体"/>
      <w:bCs w:val="0"/>
      <w:sz w:val="28"/>
      <w:szCs w:val="20"/>
    </w:rPr>
  </w:style>
  <w:style w:type="paragraph" w:customStyle="1" w:styleId="346">
    <w:name w:val="级别5"/>
    <w:basedOn w:val="347"/>
    <w:qFormat/>
    <w:uiPriority w:val="99"/>
    <w:pPr>
      <w:tabs>
        <w:tab w:val="left" w:pos="0"/>
      </w:tabs>
      <w:outlineLvl w:val="4"/>
    </w:pPr>
  </w:style>
  <w:style w:type="paragraph" w:customStyle="1" w:styleId="347">
    <w:name w:val="级别4"/>
    <w:basedOn w:val="285"/>
    <w:qFormat/>
    <w:uiPriority w:val="99"/>
    <w:pPr>
      <w:outlineLvl w:val="3"/>
    </w:pPr>
    <w:rPr>
      <w:b w:val="0"/>
      <w:kern w:val="0"/>
    </w:rPr>
  </w:style>
  <w:style w:type="paragraph" w:customStyle="1" w:styleId="348">
    <w:name w:val="Char Char Char Char Char"/>
    <w:basedOn w:val="1"/>
    <w:qFormat/>
    <w:uiPriority w:val="99"/>
    <w:pPr>
      <w:ind w:firstLine="200" w:firstLineChars="200"/>
      <w:jc w:val="left"/>
    </w:pPr>
    <w:rPr>
      <w:rFonts w:ascii="Tahoma" w:hAnsi="Tahoma"/>
      <w:color w:val="7030A0"/>
      <w:sz w:val="24"/>
      <w:szCs w:val="20"/>
    </w:rPr>
  </w:style>
  <w:style w:type="paragraph" w:customStyle="1" w:styleId="349">
    <w:name w:val="条文 0"/>
    <w:next w:val="1"/>
    <w:qFormat/>
    <w:uiPriority w:val="99"/>
    <w:pPr>
      <w:spacing w:before="240" w:after="240"/>
    </w:pPr>
    <w:rPr>
      <w:rFonts w:ascii="Times New Roman" w:hAnsi="Times New Roman" w:eastAsia="黑体" w:cs="Times New Roman"/>
      <w:sz w:val="21"/>
      <w:lang w:val="en-US" w:eastAsia="zh-CN" w:bidi="ar-SA"/>
    </w:rPr>
  </w:style>
  <w:style w:type="paragraph" w:customStyle="1" w:styleId="350">
    <w:name w:val="级别1"/>
    <w:basedOn w:val="7"/>
    <w:qFormat/>
    <w:uiPriority w:val="99"/>
    <w:pPr>
      <w:keepNext w:val="0"/>
      <w:keepLines w:val="0"/>
      <w:tabs>
        <w:tab w:val="left" w:pos="-1620"/>
        <w:tab w:val="clear" w:pos="1440"/>
      </w:tabs>
      <w:adjustRightInd w:val="0"/>
      <w:snapToGrid w:val="0"/>
      <w:spacing w:before="0" w:after="0" w:line="360" w:lineRule="auto"/>
      <w:ind w:left="2098" w:hanging="2098"/>
    </w:pPr>
    <w:rPr>
      <w:rFonts w:ascii="宋体" w:hAnsi="宋体"/>
      <w:bCs w:val="0"/>
      <w:sz w:val="28"/>
      <w:szCs w:val="28"/>
    </w:rPr>
  </w:style>
  <w:style w:type="paragraph" w:customStyle="1" w:styleId="351">
    <w:name w:val="顺序编号-zlb"/>
    <w:basedOn w:val="347"/>
    <w:qFormat/>
    <w:uiPriority w:val="99"/>
    <w:pPr>
      <w:ind w:firstLine="425"/>
      <w:outlineLvl w:val="8"/>
    </w:pPr>
  </w:style>
  <w:style w:type="paragraph" w:customStyle="1" w:styleId="352">
    <w:name w:val="专用"/>
    <w:basedOn w:val="1"/>
    <w:qFormat/>
    <w:uiPriority w:val="99"/>
    <w:pPr>
      <w:spacing w:afterLines="100"/>
      <w:ind w:left="838" w:hanging="838" w:hangingChars="262"/>
    </w:pPr>
    <w:rPr>
      <w:rFonts w:ascii="宋体"/>
      <w:b/>
      <w:color w:val="000000"/>
      <w:sz w:val="32"/>
      <w:szCs w:val="20"/>
    </w:rPr>
  </w:style>
  <w:style w:type="paragraph" w:customStyle="1" w:styleId="353">
    <w:name w:val="纯文本1"/>
    <w:basedOn w:val="1"/>
    <w:qFormat/>
    <w:uiPriority w:val="99"/>
    <w:pPr>
      <w:adjustRightInd w:val="0"/>
      <w:spacing w:line="312" w:lineRule="atLeast"/>
      <w:ind w:firstLine="567" w:firstLineChars="200"/>
      <w:jc w:val="left"/>
      <w:textAlignment w:val="baseline"/>
    </w:pPr>
    <w:rPr>
      <w:rFonts w:ascii="宋体" w:hAnsi="Courier New"/>
      <w:color w:val="7030A0"/>
      <w:kern w:val="0"/>
      <w:sz w:val="28"/>
    </w:rPr>
  </w:style>
  <w:style w:type="paragraph" w:customStyle="1" w:styleId="354">
    <w:name w:val="标准"/>
    <w:basedOn w:val="1"/>
    <w:qFormat/>
    <w:uiPriority w:val="99"/>
    <w:pPr>
      <w:adjustRightInd w:val="0"/>
      <w:spacing w:line="312" w:lineRule="atLeast"/>
      <w:jc w:val="center"/>
      <w:textAlignment w:val="baseline"/>
    </w:pPr>
    <w:rPr>
      <w:kern w:val="24"/>
      <w:sz w:val="24"/>
    </w:rPr>
  </w:style>
  <w:style w:type="paragraph" w:customStyle="1" w:styleId="355">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56">
    <w:name w:val="二级标题"/>
    <w:qFormat/>
    <w:uiPriority w:val="99"/>
    <w:pPr>
      <w:spacing w:before="240" w:after="120"/>
    </w:pPr>
    <w:rPr>
      <w:rFonts w:ascii="Times New Roman" w:hAnsi="Times New Roman" w:eastAsia="黑体" w:cs="Times New Roman"/>
      <w:b/>
      <w:kern w:val="2"/>
      <w:sz w:val="26"/>
      <w:lang w:val="en-US" w:eastAsia="zh-CN" w:bidi="ar-SA"/>
    </w:rPr>
  </w:style>
  <w:style w:type="paragraph" w:customStyle="1" w:styleId="357">
    <w:name w:val="xl56"/>
    <w:basedOn w:val="1"/>
    <w:qFormat/>
    <w:uiPriority w:val="99"/>
    <w:pPr>
      <w:widowControl/>
      <w:pBdr>
        <w:top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358">
    <w:name w:val="Char Char Char Char Char Char1 Char Char Char Char"/>
    <w:basedOn w:val="1"/>
    <w:qFormat/>
    <w:uiPriority w:val="99"/>
    <w:rPr>
      <w:rFonts w:ascii="仿宋_GB2312" w:eastAsia="仿宋_GB2312"/>
      <w:b/>
      <w:sz w:val="32"/>
      <w:szCs w:val="32"/>
    </w:rPr>
  </w:style>
  <w:style w:type="paragraph" w:customStyle="1" w:styleId="359">
    <w:name w:val="llp2"/>
    <w:basedOn w:val="1"/>
    <w:qFormat/>
    <w:uiPriority w:val="99"/>
    <w:pPr>
      <w:spacing w:beforeLines="100" w:afterLines="100" w:line="240" w:lineRule="atLeast"/>
      <w:ind w:firstLine="200" w:firstLineChars="200"/>
      <w:jc w:val="left"/>
      <w:outlineLvl w:val="1"/>
    </w:pPr>
    <w:rPr>
      <w:rFonts w:eastAsia="黑体"/>
      <w:color w:val="7030A0"/>
      <w:sz w:val="32"/>
      <w:szCs w:val="32"/>
    </w:rPr>
  </w:style>
  <w:style w:type="paragraph" w:customStyle="1" w:styleId="360">
    <w:name w:val="样式4"/>
    <w:basedOn w:val="1"/>
    <w:next w:val="8"/>
    <w:qFormat/>
    <w:uiPriority w:val="99"/>
    <w:pPr>
      <w:tabs>
        <w:tab w:val="left" w:pos="360"/>
      </w:tabs>
      <w:spacing w:line="360" w:lineRule="auto"/>
      <w:ind w:left="360" w:hanging="360"/>
    </w:pPr>
    <w:rPr>
      <w:rFonts w:ascii="宋体" w:hAnsi="宋体"/>
      <w:b/>
      <w:sz w:val="28"/>
      <w:szCs w:val="20"/>
    </w:rPr>
  </w:style>
  <w:style w:type="paragraph" w:customStyle="1" w:styleId="361">
    <w:name w:val="Sub title 1"/>
    <w:basedOn w:val="341"/>
    <w:qFormat/>
    <w:uiPriority w:val="99"/>
    <w:pPr>
      <w:tabs>
        <w:tab w:val="left" w:pos="1304"/>
      </w:tabs>
      <w:ind w:left="1304" w:hanging="170"/>
    </w:pPr>
    <w:rPr>
      <w:color w:val="auto"/>
    </w:rPr>
  </w:style>
  <w:style w:type="paragraph" w:customStyle="1" w:styleId="362">
    <w:name w:val="xl32"/>
    <w:basedOn w:val="1"/>
    <w:qFormat/>
    <w:uiPriority w:val="99"/>
    <w:pPr>
      <w:widowControl/>
      <w:spacing w:before="100" w:beforeAutospacing="1" w:after="100" w:afterAutospacing="1"/>
      <w:jc w:val="center"/>
    </w:pPr>
    <w:rPr>
      <w:b/>
      <w:bCs/>
      <w:kern w:val="0"/>
      <w:sz w:val="24"/>
      <w:u w:val="single"/>
    </w:rPr>
  </w:style>
  <w:style w:type="paragraph" w:customStyle="1" w:styleId="363">
    <w:name w:val="xl47"/>
    <w:basedOn w:val="1"/>
    <w:qFormat/>
    <w:uiPriority w:val="99"/>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364">
    <w:name w:val="图1"/>
    <w:basedOn w:val="1"/>
    <w:next w:val="1"/>
    <w:qFormat/>
    <w:uiPriority w:val="99"/>
    <w:pPr>
      <w:tabs>
        <w:tab w:val="left" w:pos="1440"/>
      </w:tabs>
      <w:spacing w:beforeLines="50" w:afterLines="100" w:line="360" w:lineRule="auto"/>
      <w:ind w:left="1105" w:hanging="748"/>
      <w:jc w:val="center"/>
    </w:pPr>
    <w:rPr>
      <w:kern w:val="0"/>
    </w:rPr>
  </w:style>
  <w:style w:type="paragraph" w:customStyle="1" w:styleId="365">
    <w:name w:val="正缩2字符"/>
    <w:basedOn w:val="1"/>
    <w:qFormat/>
    <w:uiPriority w:val="99"/>
    <w:pPr>
      <w:spacing w:line="480" w:lineRule="exact"/>
      <w:ind w:firstLine="200" w:firstLineChars="200"/>
    </w:pPr>
    <w:rPr>
      <w:sz w:val="24"/>
    </w:rPr>
  </w:style>
  <w:style w:type="paragraph" w:customStyle="1" w:styleId="366">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367">
    <w:name w:val="招标文件1.1.1.1"/>
    <w:basedOn w:val="1"/>
    <w:qFormat/>
    <w:uiPriority w:val="99"/>
    <w:pPr>
      <w:spacing w:before="120" w:after="120" w:line="480" w:lineRule="exact"/>
      <w:ind w:left="200" w:firstLine="200" w:firstLineChars="200"/>
      <w:jc w:val="left"/>
      <w:outlineLvl w:val="4"/>
    </w:pPr>
    <w:rPr>
      <w:rFonts w:ascii="宋体"/>
      <w:b/>
      <w:color w:val="7030A0"/>
      <w:spacing w:val="10"/>
      <w:w w:val="95"/>
    </w:rPr>
  </w:style>
  <w:style w:type="paragraph" w:customStyle="1" w:styleId="368">
    <w:name w:val="级别6"/>
    <w:basedOn w:val="346"/>
    <w:qFormat/>
    <w:uiPriority w:val="99"/>
    <w:pPr>
      <w:tabs>
        <w:tab w:val="left" w:pos="405"/>
        <w:tab w:val="clear" w:pos="0"/>
      </w:tabs>
      <w:ind w:left="409" w:hanging="23"/>
      <w:outlineLvl w:val="5"/>
    </w:pPr>
  </w:style>
  <w:style w:type="paragraph" w:customStyle="1" w:styleId="369">
    <w:name w:val="附图 BJ8"/>
    <w:basedOn w:val="1"/>
    <w:qFormat/>
    <w:uiPriority w:val="99"/>
    <w:pPr>
      <w:adjustRightInd w:val="0"/>
      <w:snapToGrid w:val="0"/>
      <w:ind w:firstLine="200" w:firstLineChars="200"/>
      <w:jc w:val="center"/>
    </w:pPr>
    <w:rPr>
      <w:rFonts w:hAnsi="Arial"/>
      <w:color w:val="7030A0"/>
      <w:kern w:val="0"/>
    </w:rPr>
  </w:style>
  <w:style w:type="paragraph" w:customStyle="1" w:styleId="370">
    <w:name w:val="font0"/>
    <w:basedOn w:val="1"/>
    <w:qFormat/>
    <w:uiPriority w:val="99"/>
    <w:pPr>
      <w:widowControl/>
      <w:spacing w:before="100" w:beforeAutospacing="1" w:after="100" w:afterAutospacing="1"/>
      <w:jc w:val="left"/>
    </w:pPr>
    <w:rPr>
      <w:rFonts w:ascii="Arial" w:hAnsi="Arial" w:cs="Arial"/>
      <w:kern w:val="0"/>
      <w:sz w:val="20"/>
      <w:szCs w:val="20"/>
    </w:rPr>
  </w:style>
  <w:style w:type="paragraph" w:customStyle="1" w:styleId="371">
    <w:name w:val="招标文件1"/>
    <w:basedOn w:val="1"/>
    <w:qFormat/>
    <w:uiPriority w:val="99"/>
    <w:pPr>
      <w:tabs>
        <w:tab w:val="left" w:pos="420"/>
      </w:tabs>
      <w:spacing w:before="120" w:after="120" w:line="480" w:lineRule="exact"/>
      <w:ind w:left="200" w:firstLine="200" w:firstLineChars="200"/>
      <w:jc w:val="left"/>
      <w:outlineLvl w:val="1"/>
    </w:pPr>
    <w:rPr>
      <w:rFonts w:ascii="宋体"/>
      <w:b/>
      <w:color w:val="7030A0"/>
      <w:spacing w:val="10"/>
      <w:w w:val="95"/>
      <w:kern w:val="0"/>
      <w:sz w:val="28"/>
    </w:rPr>
  </w:style>
  <w:style w:type="paragraph" w:customStyle="1" w:styleId="372">
    <w:name w:val="Char"/>
    <w:basedOn w:val="1"/>
    <w:qFormat/>
    <w:uiPriority w:val="99"/>
    <w:rPr>
      <w:rFonts w:ascii="仿宋_GB2312" w:eastAsia="仿宋_GB2312"/>
      <w:b/>
      <w:sz w:val="32"/>
      <w:szCs w:val="32"/>
    </w:rPr>
  </w:style>
  <w:style w:type="paragraph" w:customStyle="1" w:styleId="373">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374">
    <w:name w:val="文档正文"/>
    <w:basedOn w:val="1"/>
    <w:qFormat/>
    <w:uiPriority w:val="99"/>
    <w:pPr>
      <w:spacing w:line="360" w:lineRule="auto"/>
      <w:ind w:firstLine="200" w:firstLineChars="200"/>
    </w:pPr>
    <w:rPr>
      <w:rFonts w:ascii="宋体" w:hAnsi="宋体"/>
      <w:sz w:val="24"/>
    </w:rPr>
  </w:style>
  <w:style w:type="paragraph" w:customStyle="1" w:styleId="375">
    <w:name w:val="xl58"/>
    <w:basedOn w:val="1"/>
    <w:qFormat/>
    <w:uiPriority w:val="99"/>
    <w:pPr>
      <w:widowControl/>
      <w:pBdr>
        <w:left w:val="single" w:color="auto" w:sz="4" w:space="0"/>
        <w:bottom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376">
    <w:name w:val="合同书"/>
    <w:basedOn w:val="1"/>
    <w:qFormat/>
    <w:uiPriority w:val="99"/>
    <w:pPr>
      <w:spacing w:afterLines="100"/>
      <w:jc w:val="center"/>
    </w:pPr>
    <w:rPr>
      <w:rFonts w:hAnsi="宋体"/>
      <w:b/>
      <w:color w:val="000000"/>
      <w:sz w:val="44"/>
      <w:szCs w:val="44"/>
    </w:rPr>
  </w:style>
  <w:style w:type="paragraph" w:customStyle="1" w:styleId="377">
    <w:name w:val="xl43"/>
    <w:basedOn w:val="1"/>
    <w:qFormat/>
    <w:uiPriority w:val="99"/>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pPr>
    <w:rPr>
      <w:color w:val="7030A0"/>
      <w:kern w:val="0"/>
      <w:szCs w:val="20"/>
    </w:rPr>
  </w:style>
  <w:style w:type="paragraph" w:customStyle="1" w:styleId="378">
    <w:name w:val="1.1"/>
    <w:basedOn w:val="8"/>
    <w:qFormat/>
    <w:uiPriority w:val="99"/>
    <w:pPr>
      <w:keepNext w:val="0"/>
      <w:keepLines w:val="0"/>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379">
    <w:name w:val="Char Char Char Char"/>
    <w:basedOn w:val="26"/>
    <w:qFormat/>
    <w:uiPriority w:val="99"/>
    <w:pPr>
      <w:shd w:val="clear" w:color="auto" w:fill="000080"/>
      <w:adjustRightInd w:val="0"/>
      <w:spacing w:line="436" w:lineRule="exact"/>
      <w:ind w:left="357"/>
      <w:jc w:val="left"/>
      <w:outlineLvl w:val="3"/>
    </w:pPr>
    <w:rPr>
      <w:rFonts w:ascii="Tahoma" w:hAnsi="Tahoma"/>
      <w:b/>
      <w:sz w:val="24"/>
      <w:szCs w:val="24"/>
    </w:rPr>
  </w:style>
  <w:style w:type="paragraph" w:customStyle="1" w:styleId="380">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81">
    <w:name w:val="xl50"/>
    <w:basedOn w:val="1"/>
    <w:qFormat/>
    <w:uiPriority w:val="99"/>
    <w:pPr>
      <w:widowControl/>
      <w:pBdr>
        <w:top w:val="single" w:color="auto" w:sz="4" w:space="0"/>
        <w:bottom w:val="single" w:color="auto" w:sz="4" w:space="0"/>
      </w:pBdr>
      <w:spacing w:before="100" w:after="100"/>
      <w:ind w:firstLine="200" w:firstLineChars="200"/>
      <w:jc w:val="center"/>
    </w:pPr>
    <w:rPr>
      <w:rFonts w:ascii="Arial Unicode MS" w:hAnsi="Arial Unicode MS"/>
      <w:color w:val="7030A0"/>
      <w:kern w:val="0"/>
      <w:szCs w:val="20"/>
    </w:rPr>
  </w:style>
  <w:style w:type="paragraph" w:customStyle="1" w:styleId="382">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3">
    <w:name w:val="WPSOffice手动目录 1"/>
    <w:qFormat/>
    <w:uiPriority w:val="99"/>
    <w:rPr>
      <w:rFonts w:ascii="Times New Roman" w:hAnsi="Times New Roman" w:eastAsia="宋体" w:cs="Times New Roman"/>
      <w:lang w:val="en-US" w:eastAsia="zh-CN" w:bidi="ar-SA"/>
    </w:rPr>
  </w:style>
  <w:style w:type="character" w:customStyle="1" w:styleId="384">
    <w:name w:val="无编号正文 Char Char"/>
    <w:link w:val="257"/>
    <w:qFormat/>
    <w:locked/>
    <w:uiPriority w:val="99"/>
    <w:rPr>
      <w:rFonts w:ascii="宋体" w:eastAsia="宋体"/>
      <w:sz w:val="24"/>
    </w:rPr>
  </w:style>
  <w:style w:type="character" w:customStyle="1" w:styleId="385">
    <w:name w:val="正文段落格式 Char Char"/>
    <w:qFormat/>
    <w:uiPriority w:val="99"/>
    <w:rPr>
      <w:color w:val="7030A0"/>
      <w:kern w:val="2"/>
      <w:sz w:val="24"/>
    </w:rPr>
  </w:style>
  <w:style w:type="character" w:customStyle="1" w:styleId="386">
    <w:name w:val="图表标题 BJ8 Char Char"/>
    <w:link w:val="145"/>
    <w:qFormat/>
    <w:locked/>
    <w:uiPriority w:val="99"/>
    <w:rPr>
      <w:rFonts w:ascii="Times New Roman" w:hAnsi="Times New Roman" w:eastAsia="黑体"/>
      <w:kern w:val="2"/>
      <w:sz w:val="24"/>
    </w:rPr>
  </w:style>
  <w:style w:type="character" w:customStyle="1" w:styleId="387">
    <w:name w:val="四级标题格式 Char"/>
    <w:link w:val="146"/>
    <w:qFormat/>
    <w:locked/>
    <w:uiPriority w:val="99"/>
    <w:rPr>
      <w:rFonts w:ascii="Times New Roman" w:hAnsi="Times New Roman" w:eastAsia="黑体"/>
      <w:kern w:val="2"/>
      <w:sz w:val="28"/>
    </w:rPr>
  </w:style>
  <w:style w:type="character" w:customStyle="1" w:styleId="388">
    <w:name w:val="表图名称 Char Char"/>
    <w:link w:val="276"/>
    <w:qFormat/>
    <w:locked/>
    <w:uiPriority w:val="99"/>
    <w:rPr>
      <w:rFonts w:ascii="黑体" w:hAnsi="宋体" w:eastAsia="黑体"/>
      <w:kern w:val="2"/>
      <w:sz w:val="22"/>
      <w:lang w:val="en-US" w:eastAsia="zh-CN"/>
    </w:rPr>
  </w:style>
  <w:style w:type="character" w:customStyle="1" w:styleId="389">
    <w:name w:val="应答文本 Char Char"/>
    <w:qFormat/>
    <w:uiPriority w:val="99"/>
    <w:rPr>
      <w:rFonts w:ascii="Arial" w:hAnsi="Arial" w:eastAsia="楷体_GB2312"/>
      <w:spacing w:val="10"/>
      <w:sz w:val="21"/>
      <w:lang w:val="en-US" w:eastAsia="zh-CN"/>
    </w:rPr>
  </w:style>
  <w:style w:type="character" w:customStyle="1" w:styleId="390">
    <w:name w:val="列表框1 Char Char"/>
    <w:qFormat/>
    <w:uiPriority w:val="99"/>
    <w:rPr>
      <w:rFonts w:ascii="Arial" w:hAnsi="Arial" w:eastAsia="楷体_GB2312"/>
      <w:spacing w:val="10"/>
      <w:sz w:val="21"/>
      <w:lang w:val="en-US" w:eastAsia="zh-CN"/>
    </w:rPr>
  </w:style>
  <w:style w:type="character" w:customStyle="1" w:styleId="391">
    <w:name w:val="列表框2 Char"/>
    <w:link w:val="149"/>
    <w:qFormat/>
    <w:locked/>
    <w:uiPriority w:val="99"/>
    <w:rPr>
      <w:snapToGrid w:val="0"/>
      <w:color w:val="7030A0"/>
      <w:spacing w:val="10"/>
      <w:sz w:val="24"/>
    </w:rPr>
  </w:style>
  <w:style w:type="character" w:customStyle="1" w:styleId="392">
    <w:name w:val="表格文字图表文字 Char"/>
    <w:link w:val="152"/>
    <w:qFormat/>
    <w:locked/>
    <w:uiPriority w:val="99"/>
    <w:rPr>
      <w:rFonts w:ascii="Times New Roman" w:hAnsi="Times New Roman"/>
      <w:color w:val="7030A0"/>
      <w:kern w:val="2"/>
      <w:sz w:val="21"/>
    </w:rPr>
  </w:style>
  <w:style w:type="character" w:customStyle="1" w:styleId="393">
    <w:name w:val="标题 5 Char1"/>
    <w:qFormat/>
    <w:uiPriority w:val="99"/>
    <w:rPr>
      <w:rFonts w:ascii="Times New Roman" w:hAnsi="Times New Roman"/>
      <w:b/>
      <w:kern w:val="2"/>
      <w:sz w:val="28"/>
    </w:rPr>
  </w:style>
  <w:style w:type="character" w:customStyle="1" w:styleId="394">
    <w:name w:val="正文缩进 Char Char"/>
    <w:link w:val="153"/>
    <w:qFormat/>
    <w:locked/>
    <w:uiPriority w:val="99"/>
    <w:rPr>
      <w:kern w:val="2"/>
      <w:sz w:val="24"/>
    </w:rPr>
  </w:style>
  <w:style w:type="character" w:customStyle="1" w:styleId="395">
    <w:name w:val="样式 标题 31.1条标题1.1.1二级节名h3Heading 3 - oldheading 3H3H31H3... Char Char"/>
    <w:qFormat/>
    <w:uiPriority w:val="99"/>
    <w:rPr>
      <w:rFonts w:ascii="宋体" w:hAnsi="宋体" w:eastAsia="黑体"/>
      <w:kern w:val="2"/>
      <w:sz w:val="21"/>
    </w:rPr>
  </w:style>
  <w:style w:type="character" w:customStyle="1" w:styleId="396">
    <w:name w:val="批注文字 Char1"/>
    <w:semiHidden/>
    <w:qFormat/>
    <w:uiPriority w:val="99"/>
    <w:rPr>
      <w:kern w:val="2"/>
      <w:sz w:val="24"/>
    </w:rPr>
  </w:style>
  <w:style w:type="character" w:customStyle="1" w:styleId="397">
    <w:name w:val="sub-dash Char"/>
    <w:qFormat/>
    <w:uiPriority w:val="99"/>
    <w:rPr>
      <w:rFonts w:ascii="Arial" w:hAnsi="Arial" w:eastAsia="黑体"/>
      <w:b/>
      <w:kern w:val="2"/>
      <w:sz w:val="24"/>
      <w:lang w:val="en-US" w:eastAsia="zh-CN"/>
    </w:rPr>
  </w:style>
  <w:style w:type="character" w:customStyle="1" w:styleId="398">
    <w:name w:val="标题3 Char"/>
    <w:link w:val="156"/>
    <w:qFormat/>
    <w:locked/>
    <w:uiPriority w:val="99"/>
    <w:rPr>
      <w:rFonts w:ascii="Times New Roman" w:hAnsi="Times New Roman"/>
      <w:sz w:val="24"/>
    </w:rPr>
  </w:style>
  <w:style w:type="character" w:customStyle="1" w:styleId="399">
    <w:name w:val="五级标题格式 Char"/>
    <w:link w:val="260"/>
    <w:qFormat/>
    <w:locked/>
    <w:uiPriority w:val="99"/>
    <w:rPr>
      <w:rFonts w:ascii="Times New Roman" w:hAnsi="Times New Roman"/>
      <w:b/>
      <w:kern w:val="2"/>
      <w:sz w:val="28"/>
    </w:rPr>
  </w:style>
  <w:style w:type="character" w:customStyle="1" w:styleId="400">
    <w:name w:val="Char Char111"/>
    <w:qFormat/>
    <w:uiPriority w:val="99"/>
    <w:rPr>
      <w:rFonts w:eastAsia="宋体"/>
      <w:b/>
      <w:kern w:val="2"/>
      <w:sz w:val="24"/>
      <w:lang w:val="en-US" w:eastAsia="zh-CN"/>
    </w:rPr>
  </w:style>
  <w:style w:type="character" w:customStyle="1" w:styleId="401">
    <w:name w:val="selected"/>
    <w:basedOn w:val="78"/>
    <w:qFormat/>
    <w:uiPriority w:val="99"/>
    <w:rPr>
      <w:rFonts w:cs="Times New Roman"/>
      <w:shd w:val="clear" w:color="auto" w:fill="B00006"/>
    </w:rPr>
  </w:style>
  <w:style w:type="character" w:customStyle="1" w:styleId="402">
    <w:name w:val="Char Char"/>
    <w:basedOn w:val="78"/>
    <w:qFormat/>
    <w:uiPriority w:val="99"/>
    <w:rPr>
      <w:rFonts w:ascii="Arial" w:hAnsi="Arial" w:eastAsia="黑体" w:cs="Times New Roman"/>
      <w:b/>
      <w:bCs/>
      <w:kern w:val="2"/>
      <w:sz w:val="32"/>
      <w:szCs w:val="32"/>
      <w:lang w:val="en-US" w:eastAsia="zh-CN" w:bidi="ar-SA"/>
    </w:rPr>
  </w:style>
  <w:style w:type="character" w:customStyle="1" w:styleId="403">
    <w:name w:val="表格文字图表文字 Char Char"/>
    <w:qFormat/>
    <w:uiPriority w:val="99"/>
    <w:rPr>
      <w:color w:val="7030A0"/>
      <w:kern w:val="2"/>
      <w:sz w:val="21"/>
    </w:rPr>
  </w:style>
  <w:style w:type="character" w:customStyle="1" w:styleId="404">
    <w:name w:val="样式 宋体 行距: 固定值 24 磅 Char"/>
    <w:link w:val="163"/>
    <w:qFormat/>
    <w:locked/>
    <w:uiPriority w:val="99"/>
    <w:rPr>
      <w:rFonts w:ascii="宋体" w:hAnsi="Times New Roman"/>
      <w:color w:val="7030A0"/>
      <w:kern w:val="2"/>
      <w:sz w:val="28"/>
    </w:rPr>
  </w:style>
  <w:style w:type="character" w:customStyle="1" w:styleId="405">
    <w:name w:val="font161"/>
    <w:basedOn w:val="78"/>
    <w:qFormat/>
    <w:uiPriority w:val="99"/>
    <w:rPr>
      <w:rFonts w:cs="Times New Roman"/>
      <w:b/>
      <w:bCs/>
      <w:sz w:val="32"/>
      <w:szCs w:val="32"/>
    </w:rPr>
  </w:style>
  <w:style w:type="character" w:customStyle="1" w:styleId="406">
    <w:name w:val="Char Char7"/>
    <w:basedOn w:val="78"/>
    <w:qFormat/>
    <w:uiPriority w:val="99"/>
    <w:rPr>
      <w:rFonts w:ascii="Arial" w:hAnsi="Arial" w:eastAsia="黑体" w:cs="Times New Roman"/>
      <w:b/>
      <w:bCs/>
      <w:kern w:val="2"/>
      <w:sz w:val="32"/>
      <w:szCs w:val="32"/>
      <w:lang w:val="en-US" w:eastAsia="zh-CN" w:bidi="ar-SA"/>
    </w:rPr>
  </w:style>
  <w:style w:type="character" w:customStyle="1" w:styleId="407">
    <w:name w:val="占位符文本1"/>
    <w:basedOn w:val="78"/>
    <w:semiHidden/>
    <w:qFormat/>
    <w:uiPriority w:val="99"/>
    <w:rPr>
      <w:rFonts w:cs="Times New Roman"/>
      <w:color w:val="808080"/>
    </w:rPr>
  </w:style>
  <w:style w:type="character" w:customStyle="1" w:styleId="408">
    <w:name w:val="样式 首行缩进:  2 字符 Char1"/>
    <w:link w:val="168"/>
    <w:qFormat/>
    <w:locked/>
    <w:uiPriority w:val="99"/>
    <w:rPr>
      <w:rFonts w:ascii="Times New Roman" w:hAnsi="Times New Roman"/>
      <w:color w:val="7030A0"/>
      <w:kern w:val="2"/>
      <w:sz w:val="24"/>
    </w:rPr>
  </w:style>
  <w:style w:type="character" w:customStyle="1" w:styleId="409">
    <w:name w:val="正文段落格式 Char"/>
    <w:link w:val="190"/>
    <w:qFormat/>
    <w:locked/>
    <w:uiPriority w:val="99"/>
    <w:rPr>
      <w:rFonts w:ascii="Times New Roman" w:hAnsi="Times New Roman"/>
      <w:color w:val="7030A0"/>
      <w:kern w:val="2"/>
      <w:sz w:val="24"/>
    </w:rPr>
  </w:style>
  <w:style w:type="character" w:customStyle="1" w:styleId="410">
    <w:name w:val="日期 Char1"/>
    <w:basedOn w:val="78"/>
    <w:semiHidden/>
    <w:qFormat/>
    <w:uiPriority w:val="99"/>
    <w:rPr>
      <w:rFonts w:ascii="Times New Roman" w:hAnsi="Times New Roman" w:cs="Times New Roman"/>
      <w:kern w:val="2"/>
      <w:sz w:val="24"/>
      <w:szCs w:val="24"/>
    </w:rPr>
  </w:style>
  <w:style w:type="character" w:customStyle="1" w:styleId="411">
    <w:name w:val="正文－wjnew Char Char"/>
    <w:link w:val="184"/>
    <w:qFormat/>
    <w:locked/>
    <w:uiPriority w:val="99"/>
    <w:rPr>
      <w:rFonts w:ascii="宋体"/>
      <w:kern w:val="2"/>
      <w:sz w:val="21"/>
    </w:rPr>
  </w:style>
  <w:style w:type="character" w:customStyle="1" w:styleId="412">
    <w:name w:val="正文缩进 Char"/>
    <w:link w:val="22"/>
    <w:qFormat/>
    <w:locked/>
    <w:uiPriority w:val="99"/>
    <w:rPr>
      <w:rFonts w:ascii="宋体" w:hAnsi="Times New Roman"/>
      <w:sz w:val="24"/>
    </w:rPr>
  </w:style>
  <w:style w:type="character" w:customStyle="1" w:styleId="413">
    <w:name w:val="标题 4 Char1"/>
    <w:qFormat/>
    <w:uiPriority w:val="99"/>
    <w:rPr>
      <w:rFonts w:ascii="宋体" w:eastAsia="宋体"/>
      <w:b/>
      <w:kern w:val="2"/>
      <w:sz w:val="21"/>
    </w:rPr>
  </w:style>
  <w:style w:type="character" w:customStyle="1" w:styleId="414">
    <w:name w:val="(1) Char Char"/>
    <w:link w:val="193"/>
    <w:qFormat/>
    <w:locked/>
    <w:uiPriority w:val="99"/>
    <w:rPr>
      <w:rFonts w:ascii="宋体" w:eastAsia="宋体"/>
      <w:kern w:val="2"/>
      <w:sz w:val="24"/>
    </w:rPr>
  </w:style>
  <w:style w:type="character" w:customStyle="1" w:styleId="415">
    <w:name w:val="标题2 Char Char"/>
    <w:link w:val="271"/>
    <w:qFormat/>
    <w:locked/>
    <w:uiPriority w:val="99"/>
    <w:rPr>
      <w:rFonts w:ascii="宋体" w:hAnsi="Times New Roman"/>
      <w:b/>
      <w:color w:val="92D050"/>
      <w:kern w:val="44"/>
      <w:sz w:val="30"/>
    </w:rPr>
  </w:style>
  <w:style w:type="character" w:customStyle="1" w:styleId="416">
    <w:name w:val="Char Char2"/>
    <w:qFormat/>
    <w:uiPriority w:val="99"/>
    <w:rPr>
      <w:rFonts w:eastAsia="仿宋_GB2312"/>
      <w:kern w:val="2"/>
      <w:sz w:val="28"/>
      <w:lang w:val="en-US" w:eastAsia="zh-CN"/>
    </w:rPr>
  </w:style>
  <w:style w:type="character" w:customStyle="1" w:styleId="417">
    <w:name w:val="样式 标题 2标题 1.1head:2#2 headlinehheadlineS&amp;R2ERMH2Head 2 +... Char Char"/>
    <w:qFormat/>
    <w:uiPriority w:val="99"/>
    <w:rPr>
      <w:rFonts w:ascii="Arial" w:hAnsi="Arial" w:eastAsia="宋体"/>
      <w:b/>
      <w:sz w:val="24"/>
      <w:lang w:val="en-US" w:eastAsia="zh-CN"/>
    </w:rPr>
  </w:style>
  <w:style w:type="character" w:customStyle="1" w:styleId="418">
    <w:name w:val="樣式 標題 3 + (中文) MS Gothic 10.5 點 Char Char Char Char Char Char Char Char"/>
    <w:qFormat/>
    <w:uiPriority w:val="99"/>
    <w:rPr>
      <w:rFonts w:hAnsi="PMingLiU" w:eastAsia="MS Gothic"/>
      <w:snapToGrid w:val="0"/>
      <w:kern w:val="2"/>
      <w:sz w:val="24"/>
      <w:lang w:val="en-AU" w:eastAsia="zh-TW"/>
    </w:rPr>
  </w:style>
  <w:style w:type="character" w:customStyle="1" w:styleId="419">
    <w:name w:val="2 headline Char Char"/>
    <w:qFormat/>
    <w:uiPriority w:val="99"/>
    <w:rPr>
      <w:rFonts w:eastAsia="黑体"/>
      <w:kern w:val="2"/>
      <w:sz w:val="28"/>
      <w:lang w:val="en-US" w:eastAsia="zh-CN"/>
    </w:rPr>
  </w:style>
  <w:style w:type="character" w:customStyle="1" w:styleId="420">
    <w:name w:val="正文 QD3 Char Char"/>
    <w:link w:val="151"/>
    <w:qFormat/>
    <w:locked/>
    <w:uiPriority w:val="99"/>
    <w:rPr>
      <w:rFonts w:ascii="Times New Roman" w:hAnsi="Times New Roman"/>
      <w:kern w:val="2"/>
      <w:sz w:val="24"/>
    </w:rPr>
  </w:style>
  <w:style w:type="character" w:customStyle="1" w:styleId="421">
    <w:name w:val="正文 BJ15 Char Char"/>
    <w:link w:val="207"/>
    <w:qFormat/>
    <w:locked/>
    <w:uiPriority w:val="99"/>
    <w:rPr>
      <w:rFonts w:ascii="Times New Roman" w:hAnsi="Times New Roman"/>
      <w:kern w:val="2"/>
      <w:sz w:val="24"/>
    </w:rPr>
  </w:style>
  <w:style w:type="character" w:customStyle="1" w:styleId="422">
    <w:name w:val="正文 BJ8 Char Char"/>
    <w:link w:val="212"/>
    <w:qFormat/>
    <w:locked/>
    <w:uiPriority w:val="99"/>
    <w:rPr>
      <w:rFonts w:ascii="Times New Roman" w:hAnsi="Times New Roman"/>
      <w:color w:val="7030A0"/>
      <w:kern w:val="2"/>
      <w:sz w:val="24"/>
    </w:rPr>
  </w:style>
  <w:style w:type="character" w:customStyle="1" w:styleId="423">
    <w:name w:val="纯文本 Char Char"/>
    <w:qFormat/>
    <w:uiPriority w:val="99"/>
    <w:rPr>
      <w:rFonts w:ascii="宋体" w:hAnsi="Courier New" w:eastAsia="宋体"/>
      <w:kern w:val="2"/>
      <w:sz w:val="21"/>
      <w:lang w:val="en-US" w:eastAsia="zh-CN"/>
    </w:rPr>
  </w:style>
  <w:style w:type="character" w:customStyle="1" w:styleId="424">
    <w:name w:val="书籍标题1"/>
    <w:qFormat/>
    <w:uiPriority w:val="99"/>
    <w:rPr>
      <w:b/>
      <w:smallCaps/>
      <w:spacing w:val="5"/>
    </w:rPr>
  </w:style>
  <w:style w:type="character" w:customStyle="1" w:styleId="425">
    <w:name w:val="样式 楷体_GB2312 二号 加粗 Char"/>
    <w:qFormat/>
    <w:uiPriority w:val="99"/>
    <w:rPr>
      <w:rFonts w:ascii="楷体_GB2312" w:hAnsi="Arial" w:eastAsia="楷体_GB2312"/>
      <w:b/>
      <w:kern w:val="2"/>
      <w:sz w:val="24"/>
      <w:lang w:val="en-US" w:eastAsia="zh-CN"/>
    </w:rPr>
  </w:style>
  <w:style w:type="character" w:customStyle="1" w:styleId="426">
    <w:name w:val="Char Char8"/>
    <w:qFormat/>
    <w:uiPriority w:val="99"/>
    <w:rPr>
      <w:rFonts w:eastAsia="宋体"/>
      <w:kern w:val="2"/>
      <w:sz w:val="21"/>
      <w:lang w:val="en-US" w:eastAsia="zh-CN"/>
    </w:rPr>
  </w:style>
  <w:style w:type="character" w:customStyle="1" w:styleId="427">
    <w:name w:val="正文1 Char"/>
    <w:link w:val="227"/>
    <w:qFormat/>
    <w:locked/>
    <w:uiPriority w:val="99"/>
    <w:rPr>
      <w:rFonts w:ascii="Times New Roman" w:hAnsi="Times New Roman"/>
      <w:kern w:val="2"/>
      <w:sz w:val="24"/>
    </w:rPr>
  </w:style>
  <w:style w:type="character" w:customStyle="1" w:styleId="428">
    <w:name w:val="1.1 Char"/>
    <w:qFormat/>
    <w:uiPriority w:val="99"/>
    <w:rPr>
      <w:rFonts w:ascii="宋体" w:eastAsia="宋体"/>
      <w:b/>
      <w:kern w:val="2"/>
      <w:sz w:val="32"/>
      <w:lang w:val="en-US" w:eastAsia="zh-CN"/>
    </w:rPr>
  </w:style>
  <w:style w:type="character" w:customStyle="1" w:styleId="429">
    <w:name w:val="正文文本 Char1"/>
    <w:qFormat/>
    <w:uiPriority w:val="99"/>
    <w:rPr>
      <w:rFonts w:ascii="Times New Roman" w:hAnsi="Times New Roman"/>
      <w:kern w:val="2"/>
      <w:sz w:val="24"/>
    </w:rPr>
  </w:style>
  <w:style w:type="character" w:customStyle="1" w:styleId="430">
    <w:name w:val="普通文字 Char Char"/>
    <w:qFormat/>
    <w:uiPriority w:val="99"/>
    <w:rPr>
      <w:rFonts w:ascii="宋体" w:hAnsi="Courier New" w:eastAsia="宋体"/>
      <w:kern w:val="2"/>
      <w:sz w:val="21"/>
      <w:lang w:val="en-US" w:eastAsia="zh-CN"/>
    </w:rPr>
  </w:style>
  <w:style w:type="character" w:customStyle="1" w:styleId="431">
    <w:name w:val="样式 二号 红色 边框:: (单实线 自动设置  0.5 磅 行宽)"/>
    <w:qFormat/>
    <w:uiPriority w:val="99"/>
    <w:rPr>
      <w:rFonts w:eastAsia="宋体"/>
      <w:color w:val="0000FF"/>
      <w:sz w:val="44"/>
      <w:bdr w:val="single" w:color="0000FF" w:sz="4" w:space="0"/>
    </w:rPr>
  </w:style>
  <w:style w:type="character" w:customStyle="1" w:styleId="432">
    <w:name w:val="正文1 Char Char"/>
    <w:qFormat/>
    <w:uiPriority w:val="99"/>
    <w:rPr>
      <w:rFonts w:ascii="宋体" w:eastAsia="宋体"/>
      <w:kern w:val="10"/>
      <w:sz w:val="24"/>
    </w:rPr>
  </w:style>
  <w:style w:type="character" w:customStyle="1" w:styleId="433">
    <w:name w:val="displayarti"/>
    <w:basedOn w:val="78"/>
    <w:qFormat/>
    <w:uiPriority w:val="99"/>
    <w:rPr>
      <w:rFonts w:cs="Times New Roman"/>
      <w:color w:val="FFFFFF"/>
      <w:shd w:val="clear" w:color="auto" w:fill="A00000"/>
    </w:rPr>
  </w:style>
  <w:style w:type="character" w:customStyle="1" w:styleId="434">
    <w:name w:val="列表框2 Char Char"/>
    <w:qFormat/>
    <w:uiPriority w:val="99"/>
    <w:rPr>
      <w:color w:val="7030A0"/>
      <w:spacing w:val="10"/>
      <w:sz w:val="24"/>
    </w:rPr>
  </w:style>
  <w:style w:type="character" w:customStyle="1" w:styleId="435">
    <w:name w:val="正文－zlb Char Char"/>
    <w:link w:val="245"/>
    <w:qFormat/>
    <w:locked/>
    <w:uiPriority w:val="99"/>
    <w:rPr>
      <w:rFonts w:ascii="宋体"/>
      <w:kern w:val="2"/>
      <w:sz w:val="24"/>
    </w:rPr>
  </w:style>
  <w:style w:type="character" w:customStyle="1" w:styleId="436">
    <w:name w:val="标题3 Char Char"/>
    <w:qFormat/>
    <w:uiPriority w:val="99"/>
    <w:rPr>
      <w:rFonts w:ascii="宋体" w:eastAsia="宋体"/>
      <w:b/>
      <w:color w:val="92D050"/>
      <w:kern w:val="44"/>
      <w:sz w:val="21"/>
    </w:rPr>
  </w:style>
  <w:style w:type="character" w:customStyle="1" w:styleId="437">
    <w:name w:val="样式 标题 31.1条标题1.1.1二级节名h3Heading 3 - oldheading 3H3H31H3... Char"/>
    <w:link w:val="187"/>
    <w:qFormat/>
    <w:locked/>
    <w:uiPriority w:val="99"/>
    <w:rPr>
      <w:rFonts w:ascii="宋体" w:hAnsi="宋体" w:eastAsia="黑体"/>
      <w:kern w:val="2"/>
      <w:sz w:val="21"/>
    </w:rPr>
  </w:style>
  <w:style w:type="character" w:customStyle="1" w:styleId="438">
    <w:name w:val="Char Char11"/>
    <w:qFormat/>
    <w:uiPriority w:val="99"/>
    <w:rPr>
      <w:rFonts w:eastAsia="宋体"/>
      <w:b/>
      <w:kern w:val="2"/>
      <w:sz w:val="24"/>
      <w:lang w:val="en-US" w:eastAsia="zh-CN"/>
    </w:rPr>
  </w:style>
  <w:style w:type="character" w:customStyle="1" w:styleId="439">
    <w:name w:val="正文（首行缩进两字） Char"/>
    <w:qFormat/>
    <w:uiPriority w:val="99"/>
    <w:rPr>
      <w:rFonts w:eastAsia="宋体"/>
      <w:sz w:val="32"/>
      <w:lang w:val="en-US" w:eastAsia="zh-CN"/>
    </w:rPr>
  </w:style>
  <w:style w:type="character" w:customStyle="1" w:styleId="440">
    <w:name w:val="样式 Char Char"/>
    <w:link w:val="138"/>
    <w:qFormat/>
    <w:locked/>
    <w:uiPriority w:val="99"/>
    <w:rPr>
      <w:rFonts w:ascii="宋体"/>
      <w:sz w:val="22"/>
      <w:lang w:val="en-US" w:eastAsia="zh-CN"/>
    </w:rPr>
  </w:style>
  <w:style w:type="character" w:customStyle="1" w:styleId="441">
    <w:name w:val="样式 宋体 行距: 固定值 24 磅 Char Char"/>
    <w:qFormat/>
    <w:uiPriority w:val="99"/>
    <w:rPr>
      <w:rFonts w:ascii="宋体"/>
      <w:color w:val="7030A0"/>
      <w:kern w:val="2"/>
      <w:sz w:val="28"/>
    </w:rPr>
  </w:style>
  <w:style w:type="character" w:customStyle="1" w:styleId="442">
    <w:name w:val="b Char"/>
    <w:qFormat/>
    <w:uiPriority w:val="99"/>
    <w:rPr>
      <w:rFonts w:eastAsia="宋体"/>
      <w:b/>
      <w:kern w:val="2"/>
      <w:sz w:val="28"/>
      <w:lang w:val="en-US" w:eastAsia="zh-CN"/>
    </w:rPr>
  </w:style>
  <w:style w:type="character" w:customStyle="1" w:styleId="443">
    <w:name w:val="题注 Char"/>
    <w:link w:val="23"/>
    <w:qFormat/>
    <w:locked/>
    <w:uiPriority w:val="99"/>
    <w:rPr>
      <w:rFonts w:ascii="Times New Roman" w:hAnsi="Times New Roman"/>
      <w:b/>
      <w:color w:val="000080"/>
      <w:kern w:val="2"/>
      <w:sz w:val="24"/>
    </w:rPr>
  </w:style>
  <w:style w:type="character" w:customStyle="1" w:styleId="444">
    <w:name w:val="表格文字 BJ8 Char Char"/>
    <w:link w:val="178"/>
    <w:qFormat/>
    <w:locked/>
    <w:uiPriority w:val="99"/>
    <w:rPr>
      <w:rFonts w:ascii="Times New Roman" w:hAnsi="Times New Roman"/>
      <w:kern w:val="2"/>
      <w:sz w:val="21"/>
    </w:rPr>
  </w:style>
  <w:style w:type="character" w:customStyle="1" w:styleId="445">
    <w:name w:val="样式 标题 3 + (中文) 黑体 小四 非加粗 段前: 7.8 磅 段后: 0 磅 行距: 固定值 20 磅 Char Char"/>
    <w:link w:val="169"/>
    <w:qFormat/>
    <w:locked/>
    <w:uiPriority w:val="99"/>
    <w:rPr>
      <w:rFonts w:eastAsia="黑体"/>
      <w:kern w:val="2"/>
      <w:sz w:val="24"/>
    </w:rPr>
  </w:style>
  <w:style w:type="character" w:customStyle="1" w:styleId="446">
    <w:name w:val="gpa"/>
    <w:basedOn w:val="78"/>
    <w:qFormat/>
    <w:uiPriority w:val="99"/>
    <w:rPr>
      <w:rFonts w:ascii="Arial" w:hAnsi="Arial" w:cs="Arial"/>
      <w:sz w:val="12"/>
      <w:szCs w:val="12"/>
    </w:rPr>
  </w:style>
  <w:style w:type="table" w:customStyle="1" w:styleId="447">
    <w:name w:val="样式-表格"/>
    <w:qFormat/>
    <w:uiPriority w:val="99"/>
    <w:tblPr>
      <w:jc w:val="center"/>
      <w:tblCellMar>
        <w:top w:w="0" w:type="dxa"/>
        <w:left w:w="108" w:type="dxa"/>
        <w:bottom w:w="0" w:type="dxa"/>
        <w:right w:w="108" w:type="dxa"/>
      </w:tblCellMar>
    </w:tblPr>
    <w:trPr>
      <w:jc w:val="center"/>
    </w:trPr>
  </w:style>
  <w:style w:type="paragraph" w:customStyle="1" w:styleId="448">
    <w:name w:val="普通文字"/>
    <w:basedOn w:val="1"/>
    <w:qFormat/>
    <w:uiPriority w:val="99"/>
    <w:rPr>
      <w:rFonts w:ascii="宋体" w:hAnsi="Courier New"/>
      <w:sz w:val="22"/>
    </w:rPr>
  </w:style>
  <w:style w:type="character" w:customStyle="1" w:styleId="449">
    <w:name w:val="first-child"/>
    <w:basedOn w:val="78"/>
    <w:qFormat/>
    <w:uiPriority w:val="0"/>
  </w:style>
  <w:style w:type="paragraph" w:styleId="450">
    <w:name w:val="List Paragraph"/>
    <w:basedOn w:val="1"/>
    <w:qFormat/>
    <w:uiPriority w:val="1"/>
    <w:pPr>
      <w:ind w:left="729" w:hanging="602"/>
    </w:pPr>
    <w:rPr>
      <w:rFonts w:ascii="宋体" w:hAnsi="宋体" w:cs="宋体"/>
      <w:lang w:val="zh-CN" w:bidi="zh-CN"/>
    </w:rPr>
  </w:style>
  <w:style w:type="paragraph" w:customStyle="1" w:styleId="451">
    <w:name w:val="Table Paragraph"/>
    <w:basedOn w:val="1"/>
    <w:qFormat/>
    <w:uiPriority w:val="1"/>
    <w:rPr>
      <w:rFonts w:ascii="宋体" w:hAnsi="宋体" w:cs="宋体"/>
      <w:lang w:val="zh-CN" w:bidi="zh-CN"/>
    </w:rPr>
  </w:style>
  <w:style w:type="character" w:customStyle="1" w:styleId="452">
    <w:name w:val="tmpztreemove_arrow"/>
    <w:basedOn w:val="78"/>
    <w:qFormat/>
    <w:uiPriority w:val="0"/>
  </w:style>
  <w:style w:type="character" w:customStyle="1" w:styleId="453">
    <w:name w:val="button"/>
    <w:basedOn w:val="78"/>
    <w:qFormat/>
    <w:uiPriority w:val="0"/>
  </w:style>
  <w:style w:type="paragraph" w:customStyle="1" w:styleId="454">
    <w:name w:val="UserStyle_37"/>
    <w:qFormat/>
    <w:uiPriority w:val="0"/>
    <w:pPr>
      <w:textAlignment w:val="baseline"/>
    </w:pPr>
    <w:rPr>
      <w:rFonts w:ascii="宋体" w:hAnsi="Times New Roman" w:eastAsia="宋体" w:cstheme="minorBidi"/>
      <w:color w:val="000000"/>
      <w:sz w:val="24"/>
      <w:szCs w:val="24"/>
      <w:lang w:val="en-US" w:eastAsia="zh-CN" w:bidi="ar-SA"/>
    </w:rPr>
  </w:style>
  <w:style w:type="character" w:customStyle="1" w:styleId="455">
    <w:name w:val="NormalCharacter"/>
    <w:qFormat/>
    <w:uiPriority w:val="0"/>
    <w:rPr>
      <w:rFonts w:ascii="Times New Roman" w:hAnsi="Times New Roman" w:eastAsia="宋体" w:cs="Times New Roman"/>
      <w:kern w:val="2"/>
      <w:sz w:val="21"/>
      <w:szCs w:val="24"/>
      <w:lang w:val="en-US" w:eastAsia="zh-CN" w:bidi="ar-SA"/>
    </w:rPr>
  </w:style>
  <w:style w:type="character" w:customStyle="1" w:styleId="456">
    <w:name w:val="hover7"/>
    <w:basedOn w:val="78"/>
    <w:qFormat/>
    <w:uiPriority w:val="0"/>
    <w:rPr>
      <w:u w:val="single"/>
    </w:rPr>
  </w:style>
  <w:style w:type="character" w:customStyle="1" w:styleId="457">
    <w:name w:val="bsharetext"/>
    <w:basedOn w:val="78"/>
    <w:qFormat/>
    <w:uiPriority w:val="0"/>
  </w:style>
  <w:style w:type="character" w:customStyle="1" w:styleId="458">
    <w:name w:val="layui-this"/>
    <w:basedOn w:val="78"/>
    <w:qFormat/>
    <w:uiPriority w:val="0"/>
    <w:rPr>
      <w:bdr w:val="single" w:color="EEEEEE" w:sz="6" w:space="0"/>
      <w:shd w:val="clear" w:color="auto" w:fill="FFFFFF"/>
    </w:rPr>
  </w:style>
  <w:style w:type="character" w:customStyle="1" w:styleId="459">
    <w:name w:val="first-child2"/>
    <w:basedOn w:val="78"/>
    <w:qFormat/>
    <w:uiPriority w:val="0"/>
  </w:style>
  <w:style w:type="character" w:customStyle="1" w:styleId="460">
    <w:name w:val="first-child1"/>
    <w:basedOn w:val="78"/>
    <w:qFormat/>
    <w:uiPriority w:val="0"/>
  </w:style>
  <w:style w:type="character" w:customStyle="1" w:styleId="461">
    <w:name w:val="hover"/>
    <w:basedOn w:val="78"/>
    <w:qFormat/>
    <w:uiPriority w:val="0"/>
    <w:rPr>
      <w:u w:val="single"/>
    </w:rPr>
  </w:style>
  <w:style w:type="paragraph" w:customStyle="1" w:styleId="462">
    <w:name w:val="D&amp;L"/>
    <w:basedOn w:val="53"/>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paragraph" w:customStyle="1" w:styleId="463">
    <w:name w:val="Table Text"/>
    <w:basedOn w:val="1"/>
    <w:semiHidden/>
    <w:qFormat/>
    <w:uiPriority w:val="0"/>
    <w:rPr>
      <w:rFonts w:ascii="仿宋" w:hAnsi="仿宋" w:eastAsia="仿宋" w:cs="仿宋"/>
      <w:sz w:val="24"/>
      <w:lang w:eastAsia="en-US"/>
    </w:rPr>
  </w:style>
  <w:style w:type="table" w:customStyle="1" w:styleId="46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zzz</Company>
  <Pages>35</Pages>
  <Words>12688</Words>
  <Characters>13388</Characters>
  <Lines>408</Lines>
  <Paragraphs>115</Paragraphs>
  <TotalTime>64</TotalTime>
  <ScaleCrop>false</ScaleCrop>
  <LinksUpToDate>false</LinksUpToDate>
  <CharactersWithSpaces>13641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2023-09-12T00:53:00Z</dcterms:created>
  <dc:creator>wmq</dc:creator>
  <cp:lastModifiedBy>Lenovo</cp:lastModifiedBy>
  <cp:lastPrinted>2024-09-06T07:10:00Z</cp:lastPrinted>
  <dcterms:modified xsi:type="dcterms:W3CDTF">2025-06-03T08:48:58Z</dcterms:modified>
  <dc:title>适用一般货物采购/非建筑设备货物采购含安装等伴随服务</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1AB32FDFAE304AD7869CF898353D93DA_13</vt:lpwstr>
  </property>
  <property fmtid="{D5CDD505-2E9C-101B-9397-08002B2CF9AE}" pid="4" name="KSOTemplateDocerSaveRecord">
    <vt:lpwstr>eyJoZGlkIjoiY2Y4OTU5MGNjODQzZjdhMDZlNzI1NDQzM2Y3ZGM1NjkiLCJ1c2VySWQiOiI0MzIyMDQ0OTkifQ==</vt:lpwstr>
  </property>
</Properties>
</file>